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4BF5F2E2" w:rsidR="00A03063" w:rsidRPr="00F3477A" w:rsidRDefault="004F63A6" w:rsidP="00F73DAF">
      <w:pPr>
        <w:pStyle w:val="CRCoverPage"/>
        <w:tabs>
          <w:tab w:val="right" w:pos="9000"/>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sidR="00816C1E">
        <w:rPr>
          <w:b/>
          <w:noProof/>
          <w:sz w:val="24"/>
          <w:szCs w:val="24"/>
        </w:rPr>
        <w:t>#102-e</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F3477A">
        <w:rPr>
          <w:b/>
          <w:sz w:val="24"/>
          <w:szCs w:val="24"/>
          <w:lang w:eastAsia="ko-KR"/>
        </w:rPr>
        <w:t>R1-20</w:t>
      </w:r>
      <w:r w:rsidR="00742C48">
        <w:rPr>
          <w:b/>
          <w:sz w:val="24"/>
          <w:szCs w:val="24"/>
          <w:lang w:eastAsia="ko-KR"/>
        </w:rPr>
        <w:t>06136</w:t>
      </w:r>
    </w:p>
    <w:bookmarkEnd w:id="0"/>
    <w:bookmarkEnd w:id="1"/>
    <w:p w14:paraId="425BDF0B" w14:textId="4BB42A0B"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816C1E">
        <w:rPr>
          <w:rFonts w:ascii="Arial" w:eastAsia="Batang" w:hAnsi="Arial" w:cs="Times New Roman"/>
          <w:b/>
          <w:noProof/>
          <w:spacing w:val="0"/>
          <w:kern w:val="0"/>
          <w:sz w:val="24"/>
          <w:szCs w:val="24"/>
          <w:lang w:val="en-GB" w:eastAsia="en-US"/>
        </w:rPr>
        <w:t>August 17th – 28</w:t>
      </w:r>
      <w:r w:rsidR="00005481" w:rsidRPr="00085D35">
        <w:rPr>
          <w:rFonts w:ascii="Arial" w:eastAsia="Batang" w:hAnsi="Arial" w:cs="Times New Roman"/>
          <w:b/>
          <w:noProof/>
          <w:spacing w:val="0"/>
          <w:kern w:val="0"/>
          <w:sz w:val="24"/>
          <w:szCs w:val="24"/>
          <w:lang w:val="en-GB" w:eastAsia="en-US"/>
        </w:rPr>
        <w:t>th</w:t>
      </w:r>
      <w:r w:rsidRPr="00085D35">
        <w:rPr>
          <w:rFonts w:ascii="Arial" w:eastAsia="Batang" w:hAnsi="Arial" w:cs="Times New Roman"/>
          <w:b/>
          <w:noProof/>
          <w:spacing w:val="0"/>
          <w:kern w:val="0"/>
          <w:sz w:val="24"/>
          <w:szCs w:val="24"/>
          <w:lang w:val="en-GB" w:eastAsia="en-US"/>
        </w:rPr>
        <w:t>, 2020</w:t>
      </w:r>
    </w:p>
    <w:p w14:paraId="59888FF2" w14:textId="56180F0F"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085D35">
        <w:rPr>
          <w:rFonts w:ascii="Arial" w:eastAsia="SimSun" w:hAnsi="Arial" w:cs="Arial" w:hint="eastAsia"/>
          <w:sz w:val="24"/>
          <w:szCs w:val="24"/>
          <w:lang w:eastAsia="zh-CN"/>
        </w:rPr>
        <w:t>8.</w:t>
      </w:r>
      <w:r w:rsidR="0002526F">
        <w:rPr>
          <w:rFonts w:ascii="Arial" w:eastAsia="SimSun" w:hAnsi="Arial" w:cs="Arial" w:hint="eastAsia"/>
          <w:sz w:val="24"/>
          <w:szCs w:val="24"/>
          <w:lang w:eastAsia="zh-CN"/>
        </w:rPr>
        <w:t>2</w:t>
      </w:r>
      <w:r w:rsidR="00085D35">
        <w:rPr>
          <w:rFonts w:ascii="Arial" w:eastAsia="SimSun" w:hAnsi="Arial" w:cs="Arial" w:hint="eastAsia"/>
          <w:sz w:val="24"/>
          <w:szCs w:val="24"/>
          <w:lang w:eastAsia="zh-CN"/>
        </w:rPr>
        <w:t>.1</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bookmarkStart w:id="2" w:name="_GoBack"/>
      <w:bookmarkEnd w:id="2"/>
    </w:p>
    <w:p w14:paraId="1867A7C4" w14:textId="0B4D9452"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3" w:name="OLE_LINK5"/>
      <w:bookmarkStart w:id="4" w:name="OLE_LINK6"/>
      <w:r w:rsidR="00085D35" w:rsidRPr="00085D35">
        <w:rPr>
          <w:rFonts w:ascii="Arial" w:hAnsi="Arial" w:cs="Arial"/>
          <w:sz w:val="24"/>
          <w:szCs w:val="24"/>
        </w:rPr>
        <w:t>Design aspects for extending NR to up to 71 GHz</w:t>
      </w:r>
    </w:p>
    <w:bookmarkEnd w:id="3"/>
    <w:bookmarkEnd w:id="4"/>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4EAF885E"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085D35">
        <w:rPr>
          <w:rFonts w:ascii="Times New Roman" w:hAnsi="Times New Roman"/>
          <w:sz w:val="20"/>
          <w:szCs w:val="20"/>
        </w:rPr>
        <w:t xml:space="preserve">the design aspects for extending NR to up to 71 GHz, including the general aspects of the operating bands from 52.6 GHz to 71 GHz, target development scenarios, new numerology and carrier bandwidth to be supported for this carrier frequency range, and identified impacts to NR PHY design assuming same DL and UL waveforms are reused. </w:t>
      </w:r>
    </w:p>
    <w:p w14:paraId="3B813B3B" w14:textId="1F1DAB99" w:rsidR="00795893" w:rsidRDefault="00085D3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General Aspects for Operating Bands from 52.6 to 71 GHz</w:t>
      </w:r>
    </w:p>
    <w:p w14:paraId="4E47C14F" w14:textId="39BE0348" w:rsidR="00085D35" w:rsidRPr="00B02625" w:rsidRDefault="00B02625" w:rsidP="00B02625">
      <w:pPr>
        <w:spacing w:after="0"/>
        <w:ind w:firstLineChars="193" w:firstLine="386"/>
        <w:jc w:val="both"/>
        <w:rPr>
          <w:rFonts w:ascii="Times New Roman" w:hAnsi="Times New Roman"/>
          <w:sz w:val="20"/>
          <w:szCs w:val="20"/>
        </w:rPr>
      </w:pPr>
      <w:r w:rsidRPr="00562D0D">
        <w:rPr>
          <w:rFonts w:ascii="Times New Roman" w:hAnsi="Times New Roman"/>
          <w:sz w:val="20"/>
          <w:szCs w:val="20"/>
        </w:rPr>
        <w:t xml:space="preserve">TR 38.807 </w:t>
      </w:r>
      <w:r>
        <w:rPr>
          <w:rFonts w:ascii="Times New Roman" w:hAnsi="Times New Roman"/>
          <w:sz w:val="20"/>
          <w:szCs w:val="20"/>
        </w:rPr>
        <w:t xml:space="preserve">[2] has summarized the current licensing situation for data communication </w:t>
      </w:r>
      <w:r w:rsidR="00D52FE0">
        <w:rPr>
          <w:rFonts w:ascii="Times New Roman" w:hAnsi="Times New Roman"/>
          <w:sz w:val="20"/>
          <w:szCs w:val="20"/>
        </w:rPr>
        <w:t xml:space="preserve">for carrier frequency between 52.6 GHz and </w:t>
      </w:r>
      <w:r w:rsidR="00031FF2" w:rsidRPr="00031FF2">
        <w:rPr>
          <w:rFonts w:ascii="Times New Roman" w:hAnsi="Times New Roman"/>
          <w:sz w:val="20"/>
          <w:szCs w:val="20"/>
        </w:rPr>
        <w:t>114.25</w:t>
      </w:r>
      <w:r w:rsidR="00D52FE0">
        <w:rPr>
          <w:rFonts w:ascii="Times New Roman" w:hAnsi="Times New Roman"/>
          <w:sz w:val="20"/>
          <w:szCs w:val="20"/>
        </w:rPr>
        <w:t xml:space="preserve"> GHz for various countries under ITU region 1, 2, and 3. </w:t>
      </w:r>
      <w:r w:rsidR="00031FF2">
        <w:rPr>
          <w:rFonts w:ascii="Times New Roman" w:hAnsi="Times New Roman"/>
          <w:sz w:val="20"/>
          <w:szCs w:val="20"/>
        </w:rPr>
        <w:fldChar w:fldCharType="begin"/>
      </w:r>
      <w:r w:rsidR="00031FF2">
        <w:rPr>
          <w:rFonts w:ascii="Times New Roman" w:hAnsi="Times New Roman"/>
          <w:sz w:val="20"/>
          <w:szCs w:val="20"/>
        </w:rPr>
        <w:instrText xml:space="preserve"> REF _Ref40169395 \h </w:instrText>
      </w:r>
      <w:r w:rsidR="00031FF2">
        <w:rPr>
          <w:rFonts w:ascii="Times New Roman" w:hAnsi="Times New Roman"/>
          <w:sz w:val="20"/>
          <w:szCs w:val="20"/>
        </w:rPr>
      </w:r>
      <w:r w:rsidR="00031FF2">
        <w:rPr>
          <w:rFonts w:ascii="Times New Roman" w:hAnsi="Times New Roman"/>
          <w:sz w:val="20"/>
          <w:szCs w:val="20"/>
        </w:rPr>
        <w:fldChar w:fldCharType="separate"/>
      </w:r>
      <w:r w:rsidR="00D64C29" w:rsidRPr="00031FF2">
        <w:rPr>
          <w:rFonts w:ascii="Times New Roman" w:hAnsi="Times New Roman"/>
          <w:sz w:val="20"/>
          <w:szCs w:val="20"/>
        </w:rPr>
        <w:t xml:space="preserve">Table </w:t>
      </w:r>
      <w:r w:rsidR="00D64C29">
        <w:rPr>
          <w:rFonts w:ascii="Times New Roman" w:hAnsi="Times New Roman"/>
          <w:noProof/>
          <w:sz w:val="20"/>
          <w:szCs w:val="20"/>
        </w:rPr>
        <w:t>1</w:t>
      </w:r>
      <w:r w:rsidR="00031FF2">
        <w:rPr>
          <w:rFonts w:ascii="Times New Roman" w:hAnsi="Times New Roman"/>
          <w:sz w:val="20"/>
          <w:szCs w:val="20"/>
        </w:rPr>
        <w:fldChar w:fldCharType="end"/>
      </w:r>
      <w:r w:rsidR="00D52FE0">
        <w:rPr>
          <w:rFonts w:ascii="Times New Roman" w:hAnsi="Times New Roman"/>
          <w:sz w:val="20"/>
          <w:szCs w:val="20"/>
        </w:rPr>
        <w:t xml:space="preserve"> shows the situation for carrier frequency between 52.6 GHz and 71 GHz, as the focus of this study item. </w:t>
      </w:r>
    </w:p>
    <w:p w14:paraId="4AFE23E3" w14:textId="77777777" w:rsidR="00085D35" w:rsidRDefault="00085D35" w:rsidP="00B75C25">
      <w:pPr>
        <w:spacing w:after="0"/>
        <w:jc w:val="both"/>
        <w:rPr>
          <w:rFonts w:ascii="Times New Roman" w:hAnsi="Times New Roman"/>
          <w:b/>
          <w:sz w:val="20"/>
        </w:rPr>
      </w:pPr>
    </w:p>
    <w:p w14:paraId="760F0A0C" w14:textId="21747B6D" w:rsidR="00031FF2" w:rsidRPr="00031FF2" w:rsidRDefault="00031FF2" w:rsidP="00031FF2">
      <w:pPr>
        <w:pStyle w:val="Caption"/>
        <w:spacing w:after="0"/>
        <w:rPr>
          <w:rFonts w:ascii="Times New Roman" w:hAnsi="Times New Roman"/>
          <w:b w:val="0"/>
          <w:sz w:val="20"/>
          <w:szCs w:val="20"/>
        </w:rPr>
      </w:pPr>
      <w:bookmarkStart w:id="5" w:name="_Ref40169395"/>
      <w:r w:rsidRPr="00031FF2">
        <w:rPr>
          <w:rFonts w:ascii="Times New Roman" w:hAnsi="Times New Roman"/>
          <w:sz w:val="20"/>
          <w:szCs w:val="20"/>
        </w:rPr>
        <w:t xml:space="preserve">Table </w:t>
      </w:r>
      <w:r w:rsidRPr="00031FF2">
        <w:rPr>
          <w:rFonts w:ascii="Times New Roman" w:hAnsi="Times New Roman"/>
          <w:sz w:val="20"/>
          <w:szCs w:val="20"/>
        </w:rPr>
        <w:fldChar w:fldCharType="begin"/>
      </w:r>
      <w:r w:rsidRPr="00031FF2">
        <w:rPr>
          <w:rFonts w:ascii="Times New Roman" w:hAnsi="Times New Roman"/>
          <w:sz w:val="20"/>
          <w:szCs w:val="20"/>
        </w:rPr>
        <w:instrText xml:space="preserve"> SEQ Table \* ARABIC </w:instrText>
      </w:r>
      <w:r w:rsidRPr="00031FF2">
        <w:rPr>
          <w:rFonts w:ascii="Times New Roman" w:hAnsi="Times New Roman"/>
          <w:sz w:val="20"/>
          <w:szCs w:val="20"/>
        </w:rPr>
        <w:fldChar w:fldCharType="separate"/>
      </w:r>
      <w:r w:rsidR="00D64C29">
        <w:rPr>
          <w:rFonts w:ascii="Times New Roman" w:hAnsi="Times New Roman"/>
          <w:noProof/>
          <w:sz w:val="20"/>
          <w:szCs w:val="20"/>
        </w:rPr>
        <w:t>1</w:t>
      </w:r>
      <w:r w:rsidRPr="00031FF2">
        <w:rPr>
          <w:rFonts w:ascii="Times New Roman" w:hAnsi="Times New Roman"/>
          <w:sz w:val="20"/>
          <w:szCs w:val="20"/>
        </w:rPr>
        <w:fldChar w:fldCharType="end"/>
      </w:r>
      <w:bookmarkEnd w:id="5"/>
      <w:r w:rsidRPr="00031FF2">
        <w:rPr>
          <w:rFonts w:ascii="Times New Roman" w:hAnsi="Times New Roman"/>
          <w:sz w:val="20"/>
          <w:szCs w:val="20"/>
        </w:rPr>
        <w:t xml:space="preserve"> Current licensing situation between frequency 52.6GHz and 71GHz</w:t>
      </w:r>
      <w:r>
        <w:rPr>
          <w:rFonts w:ascii="Times New Roman" w:hAnsi="Times New Roman"/>
          <w:sz w:val="20"/>
          <w:szCs w:val="20"/>
        </w:rPr>
        <w:t xml:space="preserve"> [2]</w:t>
      </w:r>
      <w:r w:rsidRPr="00031FF2">
        <w:rPr>
          <w:rFonts w:ascii="Times New Roman" w:hAnsi="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439"/>
        <w:gridCol w:w="669"/>
        <w:gridCol w:w="733"/>
        <w:gridCol w:w="733"/>
        <w:gridCol w:w="636"/>
        <w:gridCol w:w="580"/>
        <w:gridCol w:w="636"/>
        <w:gridCol w:w="580"/>
        <w:gridCol w:w="637"/>
        <w:gridCol w:w="503"/>
        <w:gridCol w:w="504"/>
        <w:gridCol w:w="544"/>
      </w:tblGrid>
      <w:tr w:rsidR="00031FF2" w14:paraId="4CB1F1A9" w14:textId="77777777" w:rsidTr="00031FF2">
        <w:trPr>
          <w:trHeight w:val="262"/>
        </w:trPr>
        <w:tc>
          <w:tcPr>
            <w:tcW w:w="82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7C561E10"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ECC429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Country</w:t>
            </w:r>
          </w:p>
        </w:tc>
        <w:tc>
          <w:tcPr>
            <w:tcW w:w="682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2D77F"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Frequency (GHz)</w:t>
            </w:r>
          </w:p>
        </w:tc>
      </w:tr>
      <w:tr w:rsidR="00031FF2" w14:paraId="3E431D97" w14:textId="77777777" w:rsidTr="00031FF2">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190C805" w14:textId="77777777" w:rsidR="00031FF2" w:rsidRPr="008D4DA5" w:rsidRDefault="00031FF2" w:rsidP="00CD3CE2">
            <w:pPr>
              <w:pStyle w:val="TAH"/>
              <w:rPr>
                <w:rFonts w:ascii="Times New Roman" w:hAnsi="Times New Roman"/>
                <w:sz w:val="20"/>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0A5649AD" w14:textId="77777777" w:rsidR="00031FF2" w:rsidRPr="008D4DA5" w:rsidRDefault="00031FF2" w:rsidP="00CD3CE2">
            <w:pPr>
              <w:pStyle w:val="TAH"/>
              <w:rPr>
                <w:rFonts w:ascii="Times New Roman" w:hAnsi="Times New Roman"/>
                <w:sz w:val="20"/>
              </w:rPr>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B552DDE"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DCD641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B85499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55.78-56.9</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3648569"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56.9-57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25EF465"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57-58.2</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FD2AC12"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58.2-59</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01FFF29"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59-59.3</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68CB2D2"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59.3-64</w:t>
            </w:r>
          </w:p>
        </w:tc>
        <w:tc>
          <w:tcPr>
            <w:tcW w:w="51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EB4DD8F"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64-65</w:t>
            </w:r>
          </w:p>
        </w:tc>
        <w:tc>
          <w:tcPr>
            <w:tcW w:w="52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BA4846C"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65-66</w:t>
            </w:r>
          </w:p>
        </w:tc>
        <w:tc>
          <w:tcPr>
            <w:tcW w:w="55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1791C65"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66-71</w:t>
            </w:r>
            <w:r w:rsidRPr="008D4DA5">
              <w:rPr>
                <w:rFonts w:ascii="Times New Roman" w:hAnsi="Times New Roman"/>
                <w:sz w:val="20"/>
                <w:vertAlign w:val="superscript"/>
              </w:rPr>
              <w:t>1)</w:t>
            </w:r>
          </w:p>
        </w:tc>
      </w:tr>
      <w:tr w:rsidR="00031FF2" w14:paraId="7418190A" w14:textId="77777777" w:rsidTr="00031FF2">
        <w:trPr>
          <w:trHeight w:val="262"/>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2FD30DF6"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ECB639E"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Europe/CEPT</w:t>
            </w:r>
          </w:p>
        </w:tc>
        <w:tc>
          <w:tcPr>
            <w:tcW w:w="671" w:type="dxa"/>
            <w:tcBorders>
              <w:top w:val="double" w:sz="4" w:space="0" w:color="auto"/>
              <w:left w:val="single" w:sz="4" w:space="0" w:color="auto"/>
              <w:bottom w:val="single" w:sz="4" w:space="0" w:color="auto"/>
              <w:right w:val="single" w:sz="4" w:space="0" w:color="auto"/>
            </w:tcBorders>
            <w:vAlign w:val="center"/>
          </w:tcPr>
          <w:p w14:paraId="6BB988A6"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47BC49DB"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D6A32A6" w14:textId="77777777" w:rsidR="00031FF2" w:rsidRPr="008D4DA5" w:rsidRDefault="00031FF2" w:rsidP="00CD3CE2">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0E25C6D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5A4A43A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double" w:sz="4" w:space="0" w:color="auto"/>
              <w:left w:val="single" w:sz="4" w:space="0" w:color="auto"/>
              <w:bottom w:val="single" w:sz="4" w:space="0" w:color="auto"/>
              <w:right w:val="single" w:sz="4" w:space="0" w:color="auto"/>
            </w:tcBorders>
            <w:vAlign w:val="center"/>
          </w:tcPr>
          <w:p w14:paraId="6E1343AC" w14:textId="77777777" w:rsidR="00031FF2" w:rsidRPr="008D4DA5" w:rsidRDefault="00031FF2" w:rsidP="00CD3CE2">
            <w:pPr>
              <w:spacing w:after="0"/>
              <w:jc w:val="center"/>
              <w:rPr>
                <w:rFonts w:ascii="Times New Roman" w:hAnsi="Times New Roman"/>
                <w:sz w:val="20"/>
                <w:szCs w:val="20"/>
              </w:rPr>
            </w:pPr>
          </w:p>
        </w:tc>
      </w:tr>
      <w:tr w:rsidR="00031FF2" w14:paraId="15F1897A"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B8582B3"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BF406CA"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Israel</w:t>
            </w:r>
          </w:p>
        </w:tc>
        <w:tc>
          <w:tcPr>
            <w:tcW w:w="671" w:type="dxa"/>
            <w:tcBorders>
              <w:top w:val="single" w:sz="4" w:space="0" w:color="auto"/>
              <w:left w:val="single" w:sz="4" w:space="0" w:color="auto"/>
              <w:bottom w:val="single" w:sz="4" w:space="0" w:color="auto"/>
              <w:right w:val="single" w:sz="4" w:space="0" w:color="auto"/>
            </w:tcBorders>
            <w:vAlign w:val="center"/>
          </w:tcPr>
          <w:p w14:paraId="4BB52D3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94EC9B"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C45A450"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6BD7F22"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C31A48"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DD441AE"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2E87E0F" w14:textId="77777777" w:rsidR="00031FF2" w:rsidRPr="008D4DA5" w:rsidRDefault="00031FF2" w:rsidP="00CD3CE2">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C38FB17" w14:textId="77777777" w:rsidR="00031FF2" w:rsidRPr="008D4DA5" w:rsidRDefault="00031FF2" w:rsidP="00CD3CE2">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01055B94"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4596F569"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4B51A346" w14:textId="77777777" w:rsidR="00031FF2" w:rsidRPr="008D4DA5" w:rsidRDefault="00031FF2" w:rsidP="00CD3CE2">
            <w:pPr>
              <w:spacing w:after="0"/>
              <w:jc w:val="center"/>
              <w:rPr>
                <w:rFonts w:ascii="Times New Roman" w:hAnsi="Times New Roman"/>
                <w:sz w:val="20"/>
                <w:szCs w:val="20"/>
              </w:rPr>
            </w:pPr>
          </w:p>
        </w:tc>
      </w:tr>
      <w:tr w:rsidR="00031FF2" w14:paraId="77946809"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E33C703"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5366B90C"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South Africa</w:t>
            </w:r>
          </w:p>
        </w:tc>
        <w:tc>
          <w:tcPr>
            <w:tcW w:w="671" w:type="dxa"/>
            <w:tcBorders>
              <w:top w:val="single" w:sz="4" w:space="0" w:color="auto"/>
              <w:left w:val="single" w:sz="4" w:space="0" w:color="auto"/>
              <w:bottom w:val="double" w:sz="4" w:space="0" w:color="auto"/>
              <w:right w:val="single" w:sz="4" w:space="0" w:color="auto"/>
            </w:tcBorders>
            <w:vAlign w:val="center"/>
          </w:tcPr>
          <w:p w14:paraId="26D5DE0C"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75B44048"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1F1306C4"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double" w:sz="4" w:space="0" w:color="auto"/>
              <w:right w:val="single" w:sz="4" w:space="0" w:color="auto"/>
            </w:tcBorders>
            <w:vAlign w:val="center"/>
          </w:tcPr>
          <w:p w14:paraId="37F74361"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23E0A03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103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7B6FAF8D"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double" w:sz="4" w:space="0" w:color="auto"/>
              <w:right w:val="single" w:sz="4" w:space="0" w:color="auto"/>
            </w:tcBorders>
            <w:vAlign w:val="center"/>
          </w:tcPr>
          <w:p w14:paraId="06AEB64D" w14:textId="77777777" w:rsidR="00031FF2" w:rsidRPr="008D4DA5" w:rsidRDefault="00031FF2" w:rsidP="00CD3CE2">
            <w:pPr>
              <w:spacing w:after="0"/>
              <w:jc w:val="center"/>
              <w:rPr>
                <w:rFonts w:ascii="Times New Roman" w:hAnsi="Times New Roman"/>
                <w:sz w:val="20"/>
                <w:szCs w:val="20"/>
              </w:rPr>
            </w:pPr>
          </w:p>
        </w:tc>
      </w:tr>
      <w:tr w:rsidR="00031FF2" w14:paraId="19D68C3F" w14:textId="77777777" w:rsidTr="00031FF2">
        <w:trPr>
          <w:trHeight w:val="26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36806BA"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18D6BEF3"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USA</w:t>
            </w:r>
          </w:p>
        </w:tc>
        <w:tc>
          <w:tcPr>
            <w:tcW w:w="671" w:type="dxa"/>
            <w:tcBorders>
              <w:top w:val="double" w:sz="4" w:space="0" w:color="auto"/>
              <w:left w:val="single" w:sz="4" w:space="0" w:color="auto"/>
              <w:bottom w:val="single" w:sz="4" w:space="0" w:color="auto"/>
              <w:right w:val="single" w:sz="4" w:space="0" w:color="auto"/>
            </w:tcBorders>
            <w:vAlign w:val="center"/>
          </w:tcPr>
          <w:p w14:paraId="01683EA8"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738665C"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69BB9B28" w14:textId="77777777" w:rsidR="00031FF2" w:rsidRPr="008D4DA5" w:rsidRDefault="00031FF2" w:rsidP="00CD3CE2">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5D3C3AAA" w14:textId="77777777" w:rsidR="00031FF2" w:rsidRPr="008D4DA5" w:rsidRDefault="00031FF2" w:rsidP="00CD3CE2">
            <w:pPr>
              <w:spacing w:after="0"/>
              <w:jc w:val="center"/>
              <w:rPr>
                <w:rFonts w:ascii="Times New Roman" w:hAnsi="Times New Roman"/>
                <w:sz w:val="20"/>
                <w:szCs w:val="20"/>
              </w:rPr>
            </w:pPr>
          </w:p>
        </w:tc>
        <w:tc>
          <w:tcPr>
            <w:tcW w:w="405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6AA367E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r>
      <w:tr w:rsidR="00031FF2" w14:paraId="4853BA6B"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56CF199D"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21675DF"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Canada</w:t>
            </w:r>
          </w:p>
        </w:tc>
        <w:tc>
          <w:tcPr>
            <w:tcW w:w="671" w:type="dxa"/>
            <w:tcBorders>
              <w:top w:val="single" w:sz="4" w:space="0" w:color="auto"/>
              <w:left w:val="single" w:sz="4" w:space="0" w:color="auto"/>
              <w:bottom w:val="single" w:sz="4" w:space="0" w:color="auto"/>
              <w:right w:val="single" w:sz="4" w:space="0" w:color="auto"/>
            </w:tcBorders>
            <w:vAlign w:val="center"/>
          </w:tcPr>
          <w:p w14:paraId="12B4E40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09D79C0"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45488F9"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A17AA92"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8F79575"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D2D6AFE"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26E62AD"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FCC3681" w14:textId="77777777" w:rsidR="00031FF2" w:rsidRPr="008D4DA5" w:rsidRDefault="00031FF2" w:rsidP="00CD3CE2">
            <w:pPr>
              <w:spacing w:after="0"/>
              <w:jc w:val="center"/>
              <w:rPr>
                <w:rFonts w:ascii="Times New Roman" w:hAnsi="Times New Roman"/>
                <w:sz w:val="20"/>
                <w:szCs w:val="20"/>
              </w:rPr>
            </w:pPr>
          </w:p>
        </w:tc>
      </w:tr>
      <w:tr w:rsidR="00031FF2" w14:paraId="78F70406"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23869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0F03CE2"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Brazil</w:t>
            </w:r>
          </w:p>
        </w:tc>
        <w:tc>
          <w:tcPr>
            <w:tcW w:w="671" w:type="dxa"/>
            <w:tcBorders>
              <w:top w:val="single" w:sz="4" w:space="0" w:color="auto"/>
              <w:left w:val="single" w:sz="4" w:space="0" w:color="auto"/>
              <w:bottom w:val="single" w:sz="4" w:space="0" w:color="auto"/>
              <w:right w:val="single" w:sz="4" w:space="0" w:color="auto"/>
            </w:tcBorders>
            <w:vAlign w:val="center"/>
          </w:tcPr>
          <w:p w14:paraId="3B5C69A4"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34D939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224E27A"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C112023"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80AB2EF"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D7F5AF5"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9D14490"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6C40472A" w14:textId="77777777" w:rsidR="00031FF2" w:rsidRPr="008D4DA5" w:rsidRDefault="00031FF2" w:rsidP="00CD3CE2">
            <w:pPr>
              <w:spacing w:after="0"/>
              <w:jc w:val="center"/>
              <w:rPr>
                <w:rFonts w:ascii="Times New Roman" w:hAnsi="Times New Roman"/>
                <w:sz w:val="20"/>
                <w:szCs w:val="20"/>
              </w:rPr>
            </w:pPr>
          </w:p>
        </w:tc>
      </w:tr>
      <w:tr w:rsidR="00031FF2" w14:paraId="1D5ABAE2"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7625E6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3CD6C5D"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Mexico</w:t>
            </w:r>
          </w:p>
        </w:tc>
        <w:tc>
          <w:tcPr>
            <w:tcW w:w="671" w:type="dxa"/>
            <w:tcBorders>
              <w:top w:val="single" w:sz="4" w:space="0" w:color="auto"/>
              <w:left w:val="single" w:sz="4" w:space="0" w:color="auto"/>
              <w:bottom w:val="single" w:sz="4" w:space="0" w:color="auto"/>
              <w:right w:val="single" w:sz="4" w:space="0" w:color="auto"/>
            </w:tcBorders>
            <w:vAlign w:val="center"/>
          </w:tcPr>
          <w:p w14:paraId="0AC313C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DAE45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7744D7"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A988E32"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99406C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ED5EEC4"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035BE8E"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8DC0FE6" w14:textId="77777777" w:rsidR="00031FF2" w:rsidRPr="008D4DA5" w:rsidRDefault="00031FF2" w:rsidP="00CD3CE2">
            <w:pPr>
              <w:spacing w:after="0"/>
              <w:jc w:val="center"/>
              <w:rPr>
                <w:rFonts w:ascii="Times New Roman" w:hAnsi="Times New Roman"/>
                <w:sz w:val="20"/>
                <w:szCs w:val="20"/>
              </w:rPr>
            </w:pPr>
          </w:p>
        </w:tc>
      </w:tr>
      <w:tr w:rsidR="00031FF2" w14:paraId="7FE16B6F" w14:textId="77777777" w:rsidTr="00031FF2">
        <w:trPr>
          <w:trHeight w:val="262"/>
        </w:trPr>
        <w:tc>
          <w:tcPr>
            <w:tcW w:w="82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C0272D"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ABB03B"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China</w:t>
            </w:r>
          </w:p>
        </w:tc>
        <w:tc>
          <w:tcPr>
            <w:tcW w:w="671" w:type="dxa"/>
            <w:tcBorders>
              <w:top w:val="single" w:sz="4" w:space="0" w:color="auto"/>
              <w:left w:val="single" w:sz="4" w:space="0" w:color="auto"/>
              <w:bottom w:val="single" w:sz="4" w:space="0" w:color="auto"/>
              <w:right w:val="single" w:sz="4" w:space="0" w:color="auto"/>
            </w:tcBorders>
            <w:vAlign w:val="center"/>
          </w:tcPr>
          <w:p w14:paraId="7F949AD3"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304973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22A483C"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B222089"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46E01E"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510A927" w14:textId="77777777" w:rsidR="00031FF2" w:rsidRPr="008D4DA5" w:rsidRDefault="00031FF2" w:rsidP="00CD3CE2">
            <w:pPr>
              <w:spacing w:after="0"/>
              <w:jc w:val="center"/>
              <w:rPr>
                <w:rFonts w:ascii="Times New Roman" w:hAnsi="Times New Roman"/>
                <w:sz w:val="20"/>
                <w:szCs w:val="20"/>
              </w:rPr>
            </w:pPr>
          </w:p>
        </w:tc>
        <w:tc>
          <w:tcPr>
            <w:tcW w:w="123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36173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5261903"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19A551D"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C02F3F" w14:textId="77777777" w:rsidR="00031FF2" w:rsidRPr="008D4DA5" w:rsidRDefault="00031FF2" w:rsidP="00CD3CE2">
            <w:pPr>
              <w:spacing w:after="0"/>
              <w:jc w:val="center"/>
              <w:rPr>
                <w:rFonts w:ascii="Times New Roman" w:hAnsi="Times New Roman"/>
                <w:sz w:val="20"/>
                <w:szCs w:val="20"/>
              </w:rPr>
            </w:pPr>
          </w:p>
        </w:tc>
      </w:tr>
      <w:tr w:rsidR="00031FF2" w14:paraId="4CA8A45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82BB"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41AE7B9"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Japan</w:t>
            </w:r>
          </w:p>
        </w:tc>
        <w:tc>
          <w:tcPr>
            <w:tcW w:w="671" w:type="dxa"/>
            <w:tcBorders>
              <w:top w:val="single" w:sz="4" w:space="0" w:color="auto"/>
              <w:left w:val="single" w:sz="4" w:space="0" w:color="auto"/>
              <w:bottom w:val="single" w:sz="4" w:space="0" w:color="auto"/>
              <w:right w:val="single" w:sz="4" w:space="0" w:color="auto"/>
            </w:tcBorders>
            <w:vAlign w:val="center"/>
          </w:tcPr>
          <w:p w14:paraId="173868FE"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A20A85F"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1E82506"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1E108DB"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11DA3C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9221C69" w14:textId="77777777" w:rsidR="00031FF2" w:rsidRPr="008D4DA5" w:rsidRDefault="00031FF2" w:rsidP="00CD3CE2">
            <w:pPr>
              <w:spacing w:after="0"/>
              <w:jc w:val="center"/>
              <w:rPr>
                <w:rFonts w:ascii="Times New Roman" w:hAnsi="Times New Roman"/>
                <w:sz w:val="20"/>
                <w:szCs w:val="20"/>
              </w:rPr>
            </w:pPr>
          </w:p>
        </w:tc>
      </w:tr>
      <w:tr w:rsidR="00031FF2" w14:paraId="419E008F"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656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FA41B08"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Korea</w:t>
            </w:r>
          </w:p>
        </w:tc>
        <w:tc>
          <w:tcPr>
            <w:tcW w:w="671" w:type="dxa"/>
            <w:tcBorders>
              <w:top w:val="single" w:sz="4" w:space="0" w:color="auto"/>
              <w:left w:val="single" w:sz="4" w:space="0" w:color="auto"/>
              <w:bottom w:val="single" w:sz="4" w:space="0" w:color="auto"/>
              <w:right w:val="single" w:sz="4" w:space="0" w:color="auto"/>
            </w:tcBorders>
            <w:vAlign w:val="center"/>
          </w:tcPr>
          <w:p w14:paraId="45ADD54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8DCCB2E"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96B863F"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D09CCE4"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C0634E5"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5282EF4" w14:textId="77777777" w:rsidR="00031FF2" w:rsidRPr="008D4DA5" w:rsidRDefault="00031FF2" w:rsidP="00CD3CE2">
            <w:pPr>
              <w:spacing w:after="0"/>
              <w:jc w:val="center"/>
              <w:rPr>
                <w:rFonts w:ascii="Times New Roman" w:hAnsi="Times New Roman"/>
                <w:sz w:val="20"/>
                <w:szCs w:val="20"/>
              </w:rPr>
            </w:pPr>
          </w:p>
        </w:tc>
      </w:tr>
      <w:tr w:rsidR="00031FF2" w14:paraId="444B7452"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5772"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A8FA707"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India</w:t>
            </w:r>
          </w:p>
        </w:tc>
        <w:tc>
          <w:tcPr>
            <w:tcW w:w="671" w:type="dxa"/>
            <w:tcBorders>
              <w:top w:val="single" w:sz="4" w:space="0" w:color="auto"/>
              <w:left w:val="single" w:sz="4" w:space="0" w:color="auto"/>
              <w:bottom w:val="single" w:sz="4" w:space="0" w:color="auto"/>
              <w:right w:val="single" w:sz="4" w:space="0" w:color="auto"/>
            </w:tcBorders>
            <w:vAlign w:val="center"/>
          </w:tcPr>
          <w:p w14:paraId="34077FA0"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EB7ECE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10904BC"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22076276"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590B42"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1193E8"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463F636" w14:textId="77777777" w:rsidR="00031FF2" w:rsidRPr="008D4DA5" w:rsidRDefault="00031FF2" w:rsidP="00CD3CE2">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9E941AB" w14:textId="77777777" w:rsidR="00031FF2" w:rsidRPr="008D4DA5" w:rsidRDefault="00031FF2" w:rsidP="00CD3CE2">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8924F8"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C5C34DA"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648B93" w14:textId="77777777" w:rsidR="00031FF2" w:rsidRPr="008D4DA5" w:rsidRDefault="00031FF2" w:rsidP="00CD3CE2">
            <w:pPr>
              <w:spacing w:after="0"/>
              <w:jc w:val="center"/>
              <w:rPr>
                <w:rFonts w:ascii="Times New Roman" w:hAnsi="Times New Roman"/>
                <w:sz w:val="20"/>
                <w:szCs w:val="20"/>
              </w:rPr>
            </w:pPr>
          </w:p>
        </w:tc>
      </w:tr>
      <w:tr w:rsidR="00031FF2" w14:paraId="663EEBF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599D"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10C9E20"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Taiwan</w:t>
            </w:r>
          </w:p>
        </w:tc>
        <w:tc>
          <w:tcPr>
            <w:tcW w:w="671" w:type="dxa"/>
            <w:tcBorders>
              <w:top w:val="single" w:sz="4" w:space="0" w:color="auto"/>
              <w:left w:val="single" w:sz="4" w:space="0" w:color="auto"/>
              <w:bottom w:val="single" w:sz="4" w:space="0" w:color="auto"/>
              <w:right w:val="single" w:sz="4" w:space="0" w:color="auto"/>
            </w:tcBorders>
            <w:vAlign w:val="center"/>
          </w:tcPr>
          <w:p w14:paraId="2C1AED0B"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0049A69"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BA478B2"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1FB73A9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534FFC30"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3E8A99E6" w14:textId="77777777" w:rsidR="00031FF2" w:rsidRPr="008D4DA5" w:rsidRDefault="00031FF2" w:rsidP="00CD3CE2">
            <w:pPr>
              <w:spacing w:after="0"/>
              <w:jc w:val="center"/>
              <w:rPr>
                <w:rFonts w:ascii="Times New Roman" w:hAnsi="Times New Roman"/>
                <w:sz w:val="20"/>
                <w:szCs w:val="20"/>
              </w:rPr>
            </w:pPr>
          </w:p>
        </w:tc>
      </w:tr>
      <w:tr w:rsidR="00031FF2" w14:paraId="0040E72D"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38CC"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C059F15"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Singapore</w:t>
            </w:r>
          </w:p>
        </w:tc>
        <w:tc>
          <w:tcPr>
            <w:tcW w:w="671" w:type="dxa"/>
            <w:tcBorders>
              <w:top w:val="single" w:sz="4" w:space="0" w:color="auto"/>
              <w:left w:val="single" w:sz="4" w:space="0" w:color="auto"/>
              <w:bottom w:val="single" w:sz="4" w:space="0" w:color="auto"/>
              <w:right w:val="single" w:sz="4" w:space="0" w:color="auto"/>
            </w:tcBorders>
            <w:vAlign w:val="center"/>
          </w:tcPr>
          <w:p w14:paraId="0EB4D295"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9FF4B76"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1FEC395"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5A2238B"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83A3B00"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2CF64EFC" w14:textId="77777777" w:rsidR="00031FF2" w:rsidRPr="008D4DA5" w:rsidRDefault="00031FF2" w:rsidP="00CD3CE2">
            <w:pPr>
              <w:spacing w:after="0"/>
              <w:jc w:val="center"/>
              <w:rPr>
                <w:rFonts w:ascii="Times New Roman" w:hAnsi="Times New Roman"/>
                <w:sz w:val="20"/>
                <w:szCs w:val="20"/>
              </w:rPr>
            </w:pPr>
          </w:p>
        </w:tc>
      </w:tr>
      <w:tr w:rsidR="00031FF2" w14:paraId="4002B3F6"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63B7"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B8B506D"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Australia</w:t>
            </w:r>
          </w:p>
        </w:tc>
        <w:tc>
          <w:tcPr>
            <w:tcW w:w="671" w:type="dxa"/>
            <w:tcBorders>
              <w:top w:val="single" w:sz="4" w:space="0" w:color="auto"/>
              <w:left w:val="single" w:sz="4" w:space="0" w:color="auto"/>
              <w:bottom w:val="single" w:sz="4" w:space="0" w:color="auto"/>
              <w:right w:val="single" w:sz="4" w:space="0" w:color="auto"/>
            </w:tcBorders>
            <w:vAlign w:val="center"/>
          </w:tcPr>
          <w:p w14:paraId="3A9951DF"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6E69D8C"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36CCE9"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9600AA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4861E0F"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483BFA6B" w14:textId="77777777" w:rsidR="00031FF2" w:rsidRPr="008D4DA5" w:rsidRDefault="00031FF2" w:rsidP="00CD3CE2">
            <w:pPr>
              <w:spacing w:after="0"/>
              <w:jc w:val="center"/>
              <w:rPr>
                <w:rFonts w:ascii="Times New Roman" w:hAnsi="Times New Roman"/>
                <w:sz w:val="20"/>
                <w:szCs w:val="20"/>
              </w:rPr>
            </w:pPr>
          </w:p>
        </w:tc>
      </w:tr>
      <w:tr w:rsidR="00031FF2" w14:paraId="2A68AADE" w14:textId="77777777" w:rsidTr="00031FF2">
        <w:trPr>
          <w:trHeight w:val="262"/>
        </w:trPr>
        <w:tc>
          <w:tcPr>
            <w:tcW w:w="9017" w:type="dxa"/>
            <w:gridSpan w:val="13"/>
            <w:tcBorders>
              <w:top w:val="single" w:sz="4" w:space="0" w:color="auto"/>
              <w:left w:val="single" w:sz="4" w:space="0" w:color="auto"/>
              <w:bottom w:val="single" w:sz="4" w:space="0" w:color="auto"/>
              <w:right w:val="single" w:sz="4" w:space="0" w:color="auto"/>
            </w:tcBorders>
            <w:vAlign w:val="center"/>
          </w:tcPr>
          <w:p w14:paraId="42BEBD15" w14:textId="77777777" w:rsidR="00031FF2" w:rsidRPr="008D4DA5" w:rsidRDefault="00031FF2" w:rsidP="00CD3CE2">
            <w:pPr>
              <w:pStyle w:val="TAN"/>
              <w:rPr>
                <w:rFonts w:ascii="Times New Roman" w:hAnsi="Times New Roman"/>
                <w:sz w:val="20"/>
              </w:rPr>
            </w:pPr>
            <w:r w:rsidRPr="008D4DA5">
              <w:rPr>
                <w:rFonts w:ascii="Times New Roman" w:hAnsi="Times New Roman"/>
                <w:sz w:val="20"/>
              </w:rPr>
              <w:t>NOTE 1: Access regime currently under discussion in CEPT</w:t>
            </w:r>
          </w:p>
        </w:tc>
      </w:tr>
    </w:tbl>
    <w:p w14:paraId="5C56739E" w14:textId="77777777" w:rsidR="00031FF2" w:rsidRDefault="00031FF2" w:rsidP="00D52FE0">
      <w:pPr>
        <w:spacing w:after="0"/>
        <w:ind w:firstLineChars="193" w:firstLine="386"/>
        <w:jc w:val="both"/>
        <w:rPr>
          <w:rFonts w:ascii="Times New Roman" w:hAnsi="Times New Roman"/>
          <w:sz w:val="20"/>
          <w:szCs w:val="20"/>
        </w:rPr>
      </w:pPr>
    </w:p>
    <w:p w14:paraId="02091505" w14:textId="00A53106" w:rsidR="00D52FE0" w:rsidRDefault="00D52FE0" w:rsidP="00D52FE0">
      <w:pPr>
        <w:spacing w:after="0"/>
        <w:ind w:firstLineChars="193" w:firstLine="386"/>
        <w:jc w:val="both"/>
        <w:rPr>
          <w:rFonts w:ascii="Times New Roman" w:hAnsi="Times New Roman"/>
          <w:sz w:val="20"/>
          <w:szCs w:val="20"/>
        </w:rPr>
      </w:pPr>
      <w:r w:rsidRPr="00D52FE0">
        <w:rPr>
          <w:rFonts w:ascii="Times New Roman" w:hAnsi="Times New Roman"/>
          <w:sz w:val="20"/>
          <w:szCs w:val="20"/>
        </w:rPr>
        <w:t xml:space="preserve">It can be observed that only unlicensed bands are currently identified </w:t>
      </w:r>
      <w:r>
        <w:rPr>
          <w:rFonts w:ascii="Times New Roman" w:hAnsi="Times New Roman"/>
          <w:sz w:val="20"/>
          <w:szCs w:val="20"/>
        </w:rPr>
        <w:t xml:space="preserve">between 52.6 GHz and 71 GHz, and the identified unlicensed bands are all located between 57 GHz and 71 GHz (i.e., so called 60 GHz unlicensed bands), wherein the carrier frequency range between 57 GHz to 66 GHz is globally unlicensed, while the carrier frequency range between 66 GHz and 71 GHz is only applicable in US at least for now. </w:t>
      </w:r>
    </w:p>
    <w:p w14:paraId="416DB5B2" w14:textId="5B34B7A1" w:rsidR="00D52FE0" w:rsidRDefault="00D52FE0" w:rsidP="00D52FE0">
      <w:pPr>
        <w:spacing w:after="0"/>
        <w:ind w:firstLineChars="193" w:firstLine="386"/>
        <w:jc w:val="both"/>
        <w:rPr>
          <w:rFonts w:ascii="Times New Roman" w:hAnsi="Times New Roman"/>
          <w:sz w:val="20"/>
          <w:szCs w:val="20"/>
        </w:rPr>
      </w:pPr>
    </w:p>
    <w:p w14:paraId="10758417" w14:textId="1F5F80D3" w:rsidR="00D52FE0" w:rsidRDefault="00D52FE0" w:rsidP="00D52FE0">
      <w:pPr>
        <w:spacing w:after="0"/>
        <w:ind w:firstLineChars="193" w:firstLine="386"/>
        <w:jc w:val="both"/>
        <w:rPr>
          <w:rFonts w:ascii="Times New Roman" w:hAnsi="Times New Roman"/>
          <w:sz w:val="20"/>
          <w:szCs w:val="20"/>
        </w:rPr>
      </w:pPr>
      <w:r>
        <w:rPr>
          <w:rFonts w:ascii="Times New Roman" w:hAnsi="Times New Roman"/>
          <w:sz w:val="20"/>
          <w:szCs w:val="20"/>
        </w:rPr>
        <w:lastRenderedPageBreak/>
        <w:t xml:space="preserve">It has been clarified in [1] that the design target </w:t>
      </w:r>
      <w:r w:rsidR="009B5F2E">
        <w:rPr>
          <w:rFonts w:ascii="Times New Roman" w:hAnsi="Times New Roman"/>
          <w:sz w:val="20"/>
          <w:szCs w:val="20"/>
        </w:rPr>
        <w:t xml:space="preserve">of the study item includes both licensed and unlicensed bands, however, due to identified licensed situation, it would be more efficient to prioritize unlicensed band (i.e., 60 GHz unlicensed band) in this study item, due to a much clearer situation of the channelization and regulation on that band. Moreover, there could be a chance of licensing licensed band between 66 GHz to 71 GHz, other than US, then there is a potential possibility to have overlapping bandwidth supporting both licensed and unlicensed operations, which should be taken into account when designing the system. </w:t>
      </w:r>
    </w:p>
    <w:p w14:paraId="2DDDCF22" w14:textId="77777777" w:rsidR="009B5F2E" w:rsidRPr="00D52FE0" w:rsidRDefault="009B5F2E" w:rsidP="00D52FE0">
      <w:pPr>
        <w:spacing w:after="0"/>
        <w:ind w:firstLineChars="193" w:firstLine="386"/>
        <w:jc w:val="both"/>
        <w:rPr>
          <w:rFonts w:ascii="Times New Roman" w:hAnsi="Times New Roman"/>
          <w:sz w:val="20"/>
          <w:szCs w:val="20"/>
        </w:rPr>
      </w:pPr>
    </w:p>
    <w:p w14:paraId="27D300BB" w14:textId="03E072D9" w:rsidR="009B5F2E" w:rsidRPr="009B5F2E" w:rsidRDefault="009B5F2E" w:rsidP="00B75C25">
      <w:pPr>
        <w:spacing w:after="0"/>
        <w:jc w:val="both"/>
        <w:rPr>
          <w:rFonts w:ascii="Times New Roman" w:hAnsi="Times New Roman"/>
          <w:b/>
          <w:i/>
          <w:sz w:val="20"/>
        </w:rPr>
      </w:pPr>
      <w:r w:rsidRPr="009B5F2E">
        <w:rPr>
          <w:rFonts w:ascii="Times New Roman" w:hAnsi="Times New Roman"/>
          <w:b/>
          <w:i/>
          <w:sz w:val="20"/>
        </w:rPr>
        <w:t xml:space="preserve">Observation 1: Only unlicensed bands are currently identified between 57 GHz and 71 GHz. </w:t>
      </w:r>
    </w:p>
    <w:p w14:paraId="54A29036" w14:textId="16231D07" w:rsidR="009B5F2E" w:rsidRPr="009B5F2E" w:rsidRDefault="009B5F2E" w:rsidP="00B75C25">
      <w:pPr>
        <w:spacing w:after="0"/>
        <w:jc w:val="both"/>
        <w:rPr>
          <w:rFonts w:ascii="Times New Roman" w:hAnsi="Times New Roman"/>
          <w:b/>
          <w:i/>
          <w:sz w:val="20"/>
        </w:rPr>
      </w:pPr>
    </w:p>
    <w:p w14:paraId="5C1D44AC" w14:textId="79902B5D" w:rsidR="009B5F2E" w:rsidRPr="009B5F2E" w:rsidRDefault="009B5F2E" w:rsidP="00B75C25">
      <w:pPr>
        <w:spacing w:after="0"/>
        <w:jc w:val="both"/>
        <w:rPr>
          <w:rFonts w:ascii="Times New Roman" w:hAnsi="Times New Roman"/>
          <w:b/>
          <w:i/>
          <w:sz w:val="20"/>
        </w:rPr>
      </w:pPr>
      <w:r w:rsidRPr="009B5F2E">
        <w:rPr>
          <w:rFonts w:ascii="Times New Roman" w:hAnsi="Times New Roman"/>
          <w:b/>
          <w:i/>
          <w:sz w:val="20"/>
        </w:rPr>
        <w:t xml:space="preserve">Observation 2: There is a potential to support both licensed and unlicensed operations over the bandwidth between 66 GHz and 71 GHz. </w:t>
      </w:r>
    </w:p>
    <w:p w14:paraId="6ED0798A" w14:textId="77777777" w:rsidR="009B5F2E" w:rsidRDefault="009B5F2E" w:rsidP="00B75C25">
      <w:pPr>
        <w:spacing w:after="0"/>
        <w:jc w:val="both"/>
        <w:rPr>
          <w:rFonts w:ascii="Times New Roman" w:hAnsi="Times New Roman"/>
          <w:b/>
          <w:sz w:val="20"/>
        </w:rPr>
      </w:pPr>
    </w:p>
    <w:p w14:paraId="21F8E6B7" w14:textId="30A59264" w:rsidR="00C428BC" w:rsidRPr="0077349E"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9B5F2E">
        <w:rPr>
          <w:rFonts w:ascii="Times New Roman" w:hAnsi="Times New Roman"/>
          <w:b/>
          <w:sz w:val="20"/>
        </w:rPr>
        <w:t xml:space="preserve">The study item shall support both licensed and unlicensed operation </w:t>
      </w:r>
      <w:r w:rsidR="009B5F2E" w:rsidRPr="009B5F2E">
        <w:rPr>
          <w:rFonts w:ascii="Times New Roman" w:hAnsi="Times New Roman"/>
          <w:b/>
          <w:sz w:val="20"/>
        </w:rPr>
        <w:t>between 52.6 GHz and 71 GHz</w:t>
      </w:r>
      <w:r w:rsidR="009B5F2E">
        <w:rPr>
          <w:rFonts w:ascii="Times New Roman" w:hAnsi="Times New Roman"/>
          <w:b/>
          <w:sz w:val="20"/>
        </w:rPr>
        <w:t>, and unlicensed band between 57 GHz and 71 GHz (i.e., 60 GHz unlicensed band) should be prioritized.</w:t>
      </w:r>
    </w:p>
    <w:p w14:paraId="63B85F65" w14:textId="50BC324F" w:rsidR="005310EE" w:rsidRDefault="005310EE"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Carrier Bandwidth </w:t>
      </w:r>
      <w:r w:rsidR="00F3477A">
        <w:rPr>
          <w:rFonts w:ascii="Arial" w:hAnsi="Arial" w:cs="Arial"/>
          <w:color w:val="auto"/>
          <w:lang w:val="en-US" w:eastAsia="ko-KR"/>
        </w:rPr>
        <w:t>and Numerology</w:t>
      </w:r>
    </w:p>
    <w:p w14:paraId="33309603" w14:textId="4997D0FA"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One of the key aspects for this study item is to identify </w:t>
      </w:r>
      <w:r w:rsidR="00F3477A">
        <w:rPr>
          <w:rFonts w:ascii="Times New Roman" w:hAnsi="Times New Roman"/>
          <w:sz w:val="20"/>
          <w:szCs w:val="20"/>
        </w:rPr>
        <w:t>the</w:t>
      </w:r>
      <w:r>
        <w:rPr>
          <w:rFonts w:ascii="Times New Roman" w:hAnsi="Times New Roman"/>
          <w:sz w:val="20"/>
          <w:szCs w:val="20"/>
        </w:rPr>
        <w:t xml:space="preserve"> carrier bandwidth </w:t>
      </w:r>
      <w:r w:rsidR="00F3477A">
        <w:rPr>
          <w:rFonts w:ascii="Times New Roman" w:hAnsi="Times New Roman"/>
          <w:sz w:val="20"/>
          <w:szCs w:val="20"/>
        </w:rPr>
        <w:t xml:space="preserve">and numerology </w:t>
      </w:r>
      <w:r>
        <w:rPr>
          <w:rFonts w:ascii="Times New Roman" w:hAnsi="Times New Roman"/>
          <w:sz w:val="20"/>
          <w:szCs w:val="20"/>
        </w:rPr>
        <w:t xml:space="preserve">for carrier frequency </w:t>
      </w:r>
      <w:r w:rsidRPr="005310EE">
        <w:rPr>
          <w:rFonts w:ascii="Times New Roman" w:hAnsi="Times New Roman"/>
          <w:sz w:val="20"/>
          <w:szCs w:val="20"/>
        </w:rPr>
        <w:t>between 52.6 GHz and 71 GHz</w:t>
      </w:r>
      <w:r>
        <w:rPr>
          <w:rFonts w:ascii="Times New Roman" w:hAnsi="Times New Roman"/>
          <w:sz w:val="20"/>
          <w:szCs w:val="20"/>
        </w:rPr>
        <w:t>, assuming same DL and UL waveform of NR are reused. In NR Rel-15 and Rel-16, a supported maximum carrier bandwidth is 100 MHz for FR1</w:t>
      </w:r>
      <w:r w:rsidR="00F3477A">
        <w:rPr>
          <w:rFonts w:ascii="Times New Roman" w:hAnsi="Times New Roman"/>
          <w:sz w:val="20"/>
          <w:szCs w:val="20"/>
        </w:rPr>
        <w:t xml:space="preserve"> (corresponding to SCS of 30 kHz with FFT size 4096)</w:t>
      </w:r>
      <w:r>
        <w:rPr>
          <w:rFonts w:ascii="Times New Roman" w:hAnsi="Times New Roman"/>
          <w:sz w:val="20"/>
          <w:szCs w:val="20"/>
        </w:rPr>
        <w:t>, and 400 MHz for FR2</w:t>
      </w:r>
      <w:r w:rsidR="00F3477A">
        <w:rPr>
          <w:rFonts w:ascii="Times New Roman" w:hAnsi="Times New Roman"/>
          <w:sz w:val="20"/>
          <w:szCs w:val="20"/>
        </w:rPr>
        <w:t xml:space="preserve"> (corresponding to SCS of 120 kHz with FFT size 4096). However, such bandwidth may not be </w:t>
      </w:r>
      <w:r>
        <w:rPr>
          <w:rFonts w:ascii="Times New Roman" w:hAnsi="Times New Roman"/>
          <w:sz w:val="20"/>
          <w:szCs w:val="20"/>
        </w:rPr>
        <w:t xml:space="preserve">sufficient for operation </w:t>
      </w:r>
      <w:r w:rsidRPr="005310EE">
        <w:rPr>
          <w:rFonts w:ascii="Times New Roman" w:hAnsi="Times New Roman"/>
          <w:sz w:val="20"/>
          <w:szCs w:val="20"/>
        </w:rPr>
        <w:t>between 52.6 GHz and 71 GHz</w:t>
      </w:r>
      <w:r>
        <w:rPr>
          <w:rFonts w:ascii="Times New Roman" w:hAnsi="Times New Roman"/>
          <w:sz w:val="20"/>
          <w:szCs w:val="20"/>
        </w:rPr>
        <w:t xml:space="preserve">. For example, at least for 60 GHz unlicensed band, a carrier with bandwidth as large as 2.16 GHz should be supported, wherein the channelization is same as the coexistence RAT such as 802.11 ad operating on the same carrier frequency range. </w:t>
      </w:r>
    </w:p>
    <w:p w14:paraId="35CABA29" w14:textId="77777777" w:rsidR="00EA365F" w:rsidRDefault="00EA365F" w:rsidP="005310EE">
      <w:pPr>
        <w:spacing w:after="0"/>
        <w:ind w:firstLineChars="193" w:firstLine="386"/>
        <w:jc w:val="both"/>
        <w:rPr>
          <w:rFonts w:ascii="Times New Roman" w:hAnsi="Times New Roman"/>
          <w:sz w:val="20"/>
          <w:szCs w:val="20"/>
        </w:rPr>
      </w:pPr>
    </w:p>
    <w:p w14:paraId="1C0A1DB4" w14:textId="3A79C92F"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In NR Rel-15 and Rel-16, a supported SCS is scaled from 15 kHz and in the form of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Pr>
          <w:rFonts w:ascii="Times New Roman" w:hAnsi="Times New Roman"/>
          <w:sz w:val="20"/>
          <w:szCs w:val="20"/>
        </w:rPr>
        <w:t xml:space="preserve"> kHz, a</w:t>
      </w:r>
      <w:proofErr w:type="spellStart"/>
      <w:r w:rsidR="00F3477A">
        <w:rPr>
          <w:rFonts w:ascii="Times New Roman" w:hAnsi="Times New Roman"/>
          <w:sz w:val="20"/>
          <w:szCs w:val="20"/>
        </w:rPr>
        <w:t>nd</w:t>
      </w:r>
      <w:proofErr w:type="spellEnd"/>
      <w:r w:rsidR="00F3477A">
        <w:rPr>
          <w:rFonts w:ascii="Times New Roman" w:hAnsi="Times New Roman"/>
          <w:sz w:val="20"/>
          <w:szCs w:val="20"/>
        </w:rPr>
        <w:t xml:space="preserve"> the maximum FFT size is 4096</w:t>
      </w:r>
      <w:r>
        <w:rPr>
          <w:rFonts w:ascii="Times New Roman" w:hAnsi="Times New Roman"/>
          <w:sz w:val="20"/>
          <w:szCs w:val="20"/>
        </w:rPr>
        <w:t xml:space="preserve">. To simplify the hardware changes, in order to support the carrier frequency </w:t>
      </w:r>
      <w:r w:rsidRPr="005310EE">
        <w:rPr>
          <w:rFonts w:ascii="Times New Roman" w:hAnsi="Times New Roman"/>
          <w:sz w:val="20"/>
          <w:szCs w:val="20"/>
        </w:rPr>
        <w:t>between 52.6 GHz and 71 GHz</w:t>
      </w:r>
      <w:r>
        <w:rPr>
          <w:rFonts w:ascii="Times New Roman" w:hAnsi="Times New Roman"/>
          <w:sz w:val="20"/>
          <w:szCs w:val="20"/>
        </w:rPr>
        <w:t>, the same maximum FFT size shall be maintained</w:t>
      </w:r>
      <w:r w:rsidR="00EA365F">
        <w:rPr>
          <w:rFonts w:ascii="Times New Roman" w:hAnsi="Times New Roman"/>
          <w:sz w:val="20"/>
          <w:szCs w:val="20"/>
        </w:rPr>
        <w:t>. According to this design target, at least for 60 GHz unlicensed band with 2.16 GHz channelization, 960 kHz SCS shall be considered as a baseline</w:t>
      </w:r>
      <w:r w:rsidR="0089573B">
        <w:rPr>
          <w:rFonts w:ascii="Times New Roman" w:hAnsi="Times New Roman"/>
          <w:sz w:val="20"/>
          <w:szCs w:val="20"/>
        </w:rPr>
        <w:t xml:space="preserve">. A SCS smaller than 960 kHz will result in a FFT size larger than 4096 (as shown in </w:t>
      </w:r>
      <w:r w:rsidR="0089573B">
        <w:rPr>
          <w:rFonts w:ascii="Times New Roman" w:hAnsi="Times New Roman"/>
          <w:sz w:val="20"/>
          <w:szCs w:val="20"/>
        </w:rPr>
        <w:fldChar w:fldCharType="begin"/>
      </w:r>
      <w:r w:rsidR="0089573B">
        <w:rPr>
          <w:rFonts w:ascii="Times New Roman" w:hAnsi="Times New Roman"/>
          <w:sz w:val="20"/>
          <w:szCs w:val="20"/>
        </w:rPr>
        <w:instrText xml:space="preserve"> REF _Ref40171336 \h </w:instrText>
      </w:r>
      <w:r w:rsidR="0089573B">
        <w:rPr>
          <w:rFonts w:ascii="Times New Roman" w:hAnsi="Times New Roman"/>
          <w:sz w:val="20"/>
          <w:szCs w:val="20"/>
        </w:rPr>
      </w:r>
      <w:r w:rsidR="0089573B">
        <w:rPr>
          <w:rFonts w:ascii="Times New Roman" w:hAnsi="Times New Roman"/>
          <w:sz w:val="20"/>
          <w:szCs w:val="20"/>
        </w:rPr>
        <w:fldChar w:fldCharType="separate"/>
      </w:r>
      <w:r w:rsidR="00D64C29" w:rsidRPr="008D4DA5">
        <w:rPr>
          <w:rFonts w:ascii="Times New Roman" w:hAnsi="Times New Roman"/>
          <w:sz w:val="20"/>
          <w:szCs w:val="20"/>
        </w:rPr>
        <w:t xml:space="preserve">Table </w:t>
      </w:r>
      <w:r w:rsidR="00D64C29">
        <w:rPr>
          <w:rFonts w:ascii="Times New Roman" w:hAnsi="Times New Roman"/>
          <w:noProof/>
          <w:sz w:val="20"/>
          <w:szCs w:val="20"/>
        </w:rPr>
        <w:t>2</w:t>
      </w:r>
      <w:r w:rsidR="0089573B">
        <w:rPr>
          <w:rFonts w:ascii="Times New Roman" w:hAnsi="Times New Roman"/>
          <w:sz w:val="20"/>
          <w:szCs w:val="20"/>
        </w:rPr>
        <w:fldChar w:fldCharType="end"/>
      </w:r>
      <w:r w:rsidR="0089573B">
        <w:rPr>
          <w:rFonts w:ascii="Times New Roman" w:hAnsi="Times New Roman"/>
          <w:sz w:val="20"/>
          <w:szCs w:val="20"/>
        </w:rPr>
        <w:t xml:space="preserve">), and shall not be supported for the channelization of 2.16 GHz; while a SCS larger than 960 kHz (e.g. 1920 kHz) will result in very small symbol duration, so RAN1 shall carefully study its necessity, especially when 960 kHz could be sufficient. </w:t>
      </w:r>
      <w:r w:rsidR="008D4DA5">
        <w:rPr>
          <w:rFonts w:ascii="Times New Roman" w:hAnsi="Times New Roman"/>
          <w:sz w:val="20"/>
          <w:szCs w:val="20"/>
        </w:rPr>
        <w:t xml:space="preserve"> </w:t>
      </w:r>
    </w:p>
    <w:p w14:paraId="5FE79345" w14:textId="21179F24" w:rsidR="00EA365F" w:rsidRDefault="00EA365F" w:rsidP="005310EE">
      <w:pPr>
        <w:spacing w:after="0"/>
        <w:ind w:firstLineChars="193" w:firstLine="386"/>
        <w:jc w:val="both"/>
        <w:rPr>
          <w:rFonts w:ascii="Times New Roman" w:hAnsi="Times New Roman"/>
          <w:sz w:val="20"/>
          <w:szCs w:val="20"/>
        </w:rPr>
      </w:pPr>
    </w:p>
    <w:p w14:paraId="2240DC75" w14:textId="5752221F" w:rsidR="00EA365F" w:rsidRDefault="00973125" w:rsidP="005310EE">
      <w:pPr>
        <w:spacing w:after="0"/>
        <w:ind w:firstLineChars="193" w:firstLine="386"/>
        <w:jc w:val="both"/>
        <w:rPr>
          <w:rFonts w:ascii="Times New Roman" w:hAnsi="Times New Roman"/>
          <w:sz w:val="20"/>
          <w:szCs w:val="20"/>
        </w:rPr>
      </w:pPr>
      <w:r>
        <w:rPr>
          <w:rFonts w:ascii="Times New Roman" w:hAnsi="Times New Roman"/>
          <w:sz w:val="20"/>
          <w:szCs w:val="20"/>
        </w:rPr>
        <w:t>Moreover, in NR Rel-15 and Rel-16</w:t>
      </w:r>
      <w:r w:rsidR="00EA365F">
        <w:rPr>
          <w:rFonts w:ascii="Times New Roman" w:hAnsi="Times New Roman"/>
          <w:sz w:val="20"/>
          <w:szCs w:val="20"/>
        </w:rPr>
        <w:t xml:space="preserve">, </w:t>
      </w:r>
      <w:r>
        <w:rPr>
          <w:rFonts w:ascii="Times New Roman" w:hAnsi="Times New Roman"/>
          <w:sz w:val="20"/>
          <w:szCs w:val="20"/>
        </w:rPr>
        <w:t>both</w:t>
      </w:r>
      <w:r w:rsidR="00EA365F">
        <w:rPr>
          <w:rFonts w:ascii="Times New Roman" w:hAnsi="Times New Roman"/>
          <w:sz w:val="20"/>
          <w:szCs w:val="20"/>
        </w:rPr>
        <w:t xml:space="preserve"> normal CP length (i.e., 14 symbols in a slot) and extended CP (i.e., 12 symbols in a slot) are supported, wherein the NCP is supported for all the SCS, and ECP is only supported for 60 kHz SCS. ECP is mainly targeted for the scenario with long delay spread, wherein the CP length in NCP may not be sufficient. For the same reasoning, both NCP and ECP shall be studied for the carrier frequency </w:t>
      </w:r>
      <w:r w:rsidR="00EA365F" w:rsidRPr="005310EE">
        <w:rPr>
          <w:rFonts w:ascii="Times New Roman" w:hAnsi="Times New Roman"/>
          <w:sz w:val="20"/>
          <w:szCs w:val="20"/>
        </w:rPr>
        <w:t>between 52.6 GHz and 71 GHz</w:t>
      </w:r>
      <w:r w:rsidR="00EA365F">
        <w:rPr>
          <w:rFonts w:ascii="Times New Roman" w:hAnsi="Times New Roman"/>
          <w:sz w:val="20"/>
          <w:szCs w:val="20"/>
        </w:rPr>
        <w:t xml:space="preserve">, taking into consideration the targeted development scenarios clarified by RAN1. </w:t>
      </w:r>
    </w:p>
    <w:p w14:paraId="3A5D2986" w14:textId="4E51432E" w:rsidR="008D4DA5" w:rsidRDefault="008D4DA5" w:rsidP="005310EE">
      <w:pPr>
        <w:spacing w:after="0"/>
        <w:ind w:firstLineChars="193" w:firstLine="386"/>
        <w:jc w:val="both"/>
        <w:rPr>
          <w:rFonts w:ascii="Times New Roman" w:hAnsi="Times New Roman"/>
          <w:sz w:val="20"/>
          <w:szCs w:val="20"/>
        </w:rPr>
      </w:pPr>
    </w:p>
    <w:p w14:paraId="1E8B23DD" w14:textId="415C7792" w:rsidR="008D4DA5" w:rsidRDefault="008D4DA5"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A summary of the FFT size, symbol duration, and CP length with respect to different SCS and CP length is illustrated in </w:t>
      </w:r>
      <w:r>
        <w:rPr>
          <w:rFonts w:ascii="Times New Roman" w:hAnsi="Times New Roman"/>
          <w:sz w:val="20"/>
          <w:szCs w:val="20"/>
        </w:rPr>
        <w:fldChar w:fldCharType="begin"/>
      </w:r>
      <w:r>
        <w:rPr>
          <w:rFonts w:ascii="Times New Roman" w:hAnsi="Times New Roman"/>
          <w:sz w:val="20"/>
          <w:szCs w:val="20"/>
        </w:rPr>
        <w:instrText xml:space="preserve"> REF _Ref40171336 \h </w:instrText>
      </w:r>
      <w:r>
        <w:rPr>
          <w:rFonts w:ascii="Times New Roman" w:hAnsi="Times New Roman"/>
          <w:sz w:val="20"/>
          <w:szCs w:val="20"/>
        </w:rPr>
      </w:r>
      <w:r>
        <w:rPr>
          <w:rFonts w:ascii="Times New Roman" w:hAnsi="Times New Roman"/>
          <w:sz w:val="20"/>
          <w:szCs w:val="20"/>
        </w:rPr>
        <w:fldChar w:fldCharType="separate"/>
      </w:r>
      <w:r w:rsidR="00D64C29" w:rsidRPr="008D4DA5">
        <w:rPr>
          <w:rFonts w:ascii="Times New Roman" w:hAnsi="Times New Roman"/>
          <w:sz w:val="20"/>
          <w:szCs w:val="20"/>
        </w:rPr>
        <w:t xml:space="preserve">Table </w:t>
      </w:r>
      <w:r w:rsidR="00D64C29">
        <w:rPr>
          <w:rFonts w:ascii="Times New Roman" w:hAnsi="Times New Roman"/>
          <w:noProof/>
          <w:sz w:val="20"/>
          <w:szCs w:val="20"/>
        </w:rPr>
        <w:t>2</w:t>
      </w:r>
      <w:r>
        <w:rPr>
          <w:rFonts w:ascii="Times New Roman" w:hAnsi="Times New Roman"/>
          <w:sz w:val="20"/>
          <w:szCs w:val="20"/>
        </w:rPr>
        <w:fldChar w:fldCharType="end"/>
      </w:r>
      <w:r>
        <w:rPr>
          <w:rFonts w:ascii="Times New Roman" w:hAnsi="Times New Roman"/>
          <w:sz w:val="20"/>
          <w:szCs w:val="20"/>
        </w:rPr>
        <w:t xml:space="preserve">, wherein a carrier with 2.16 GHz bandwidth is assumed. </w:t>
      </w:r>
    </w:p>
    <w:p w14:paraId="3400BDD2" w14:textId="6E1BB141" w:rsidR="008D4DA5" w:rsidRDefault="008D4DA5" w:rsidP="005310EE">
      <w:pPr>
        <w:spacing w:after="0"/>
        <w:ind w:firstLineChars="193" w:firstLine="386"/>
        <w:jc w:val="both"/>
        <w:rPr>
          <w:rFonts w:ascii="Times New Roman" w:hAnsi="Times New Roman"/>
          <w:sz w:val="20"/>
          <w:szCs w:val="20"/>
        </w:rPr>
      </w:pPr>
    </w:p>
    <w:p w14:paraId="00EC977C" w14:textId="51B1F724" w:rsidR="008D4DA5" w:rsidRPr="008D4DA5" w:rsidRDefault="008D4DA5" w:rsidP="008D4DA5">
      <w:pPr>
        <w:pStyle w:val="Caption"/>
        <w:keepNext/>
        <w:spacing w:after="0"/>
        <w:rPr>
          <w:rFonts w:ascii="Times New Roman" w:hAnsi="Times New Roman"/>
          <w:sz w:val="20"/>
          <w:szCs w:val="20"/>
        </w:rPr>
      </w:pPr>
      <w:bookmarkStart w:id="6" w:name="_Ref40171336"/>
      <w:r w:rsidRPr="008D4DA5">
        <w:rPr>
          <w:rFonts w:ascii="Times New Roman" w:hAnsi="Times New Roman"/>
          <w:sz w:val="20"/>
          <w:szCs w:val="20"/>
        </w:rPr>
        <w:t xml:space="preserve">Table </w:t>
      </w:r>
      <w:r w:rsidRPr="008D4DA5">
        <w:rPr>
          <w:rFonts w:ascii="Times New Roman" w:hAnsi="Times New Roman"/>
          <w:sz w:val="20"/>
          <w:szCs w:val="20"/>
        </w:rPr>
        <w:fldChar w:fldCharType="begin"/>
      </w:r>
      <w:r w:rsidRPr="008D4DA5">
        <w:rPr>
          <w:rFonts w:ascii="Times New Roman" w:hAnsi="Times New Roman"/>
          <w:sz w:val="20"/>
          <w:szCs w:val="20"/>
        </w:rPr>
        <w:instrText xml:space="preserve"> SEQ Table \* ARABIC </w:instrText>
      </w:r>
      <w:r w:rsidRPr="008D4DA5">
        <w:rPr>
          <w:rFonts w:ascii="Times New Roman" w:hAnsi="Times New Roman"/>
          <w:sz w:val="20"/>
          <w:szCs w:val="20"/>
        </w:rPr>
        <w:fldChar w:fldCharType="separate"/>
      </w:r>
      <w:r w:rsidR="00D64C29">
        <w:rPr>
          <w:rFonts w:ascii="Times New Roman" w:hAnsi="Times New Roman"/>
          <w:noProof/>
          <w:sz w:val="20"/>
          <w:szCs w:val="20"/>
        </w:rPr>
        <w:t>2</w:t>
      </w:r>
      <w:r w:rsidRPr="008D4DA5">
        <w:rPr>
          <w:rFonts w:ascii="Times New Roman" w:hAnsi="Times New Roman"/>
          <w:sz w:val="20"/>
          <w:szCs w:val="20"/>
        </w:rPr>
        <w:fldChar w:fldCharType="end"/>
      </w:r>
      <w:bookmarkEnd w:id="6"/>
      <w:r w:rsidRPr="008D4DA5">
        <w:rPr>
          <w:rFonts w:ascii="Times New Roman" w:hAnsi="Times New Roman"/>
          <w:sz w:val="20"/>
          <w:szCs w:val="20"/>
        </w:rPr>
        <w:t xml:space="preserve"> A summary of FFT size, symbol duration, and CP length for 2.16 GHz carrier.</w:t>
      </w:r>
    </w:p>
    <w:tbl>
      <w:tblPr>
        <w:tblStyle w:val="TableGrid"/>
        <w:tblW w:w="0" w:type="auto"/>
        <w:tblLook w:val="04A0" w:firstRow="1" w:lastRow="0" w:firstColumn="1" w:lastColumn="0" w:noHBand="0" w:noVBand="1"/>
      </w:tblPr>
      <w:tblGrid>
        <w:gridCol w:w="1502"/>
        <w:gridCol w:w="1503"/>
        <w:gridCol w:w="1503"/>
        <w:gridCol w:w="1503"/>
        <w:gridCol w:w="1503"/>
        <w:gridCol w:w="1503"/>
      </w:tblGrid>
      <w:tr w:rsidR="008D4DA5" w14:paraId="48F67553" w14:textId="77777777" w:rsidTr="008D4DA5">
        <w:tc>
          <w:tcPr>
            <w:tcW w:w="1502" w:type="dxa"/>
          </w:tcPr>
          <w:p w14:paraId="3B57F29E" w14:textId="50E2A3E0"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SCS</w:t>
            </w:r>
          </w:p>
        </w:tc>
        <w:tc>
          <w:tcPr>
            <w:tcW w:w="1503" w:type="dxa"/>
          </w:tcPr>
          <w:p w14:paraId="38036074" w14:textId="21B5A2D1"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FFT size</w:t>
            </w:r>
          </w:p>
        </w:tc>
        <w:tc>
          <w:tcPr>
            <w:tcW w:w="1503" w:type="dxa"/>
          </w:tcPr>
          <w:p w14:paraId="74981FCC" w14:textId="5033E89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(NCP)</w:t>
            </w:r>
          </w:p>
        </w:tc>
        <w:tc>
          <w:tcPr>
            <w:tcW w:w="1503" w:type="dxa"/>
          </w:tcPr>
          <w:p w14:paraId="0B08D743" w14:textId="726FD42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(NCP)</w:t>
            </w:r>
          </w:p>
        </w:tc>
        <w:tc>
          <w:tcPr>
            <w:tcW w:w="1503" w:type="dxa"/>
          </w:tcPr>
          <w:p w14:paraId="6D36EC72" w14:textId="472BE04C"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(ECP)</w:t>
            </w:r>
          </w:p>
        </w:tc>
        <w:tc>
          <w:tcPr>
            <w:tcW w:w="1503" w:type="dxa"/>
          </w:tcPr>
          <w:p w14:paraId="6F19B9B6" w14:textId="7948998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(ECP)</w:t>
            </w:r>
          </w:p>
        </w:tc>
      </w:tr>
      <w:tr w:rsidR="008D4DA5" w14:paraId="37654F97" w14:textId="77777777" w:rsidTr="008D4DA5">
        <w:tc>
          <w:tcPr>
            <w:tcW w:w="1502" w:type="dxa"/>
          </w:tcPr>
          <w:p w14:paraId="31FFD4E2" w14:textId="71379D2C"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480 kHz</w:t>
            </w:r>
          </w:p>
        </w:tc>
        <w:tc>
          <w:tcPr>
            <w:tcW w:w="1503" w:type="dxa"/>
          </w:tcPr>
          <w:p w14:paraId="3E96B2E0" w14:textId="7D95910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8192</w:t>
            </w:r>
          </w:p>
        </w:tc>
        <w:tc>
          <w:tcPr>
            <w:tcW w:w="1503" w:type="dxa"/>
          </w:tcPr>
          <w:p w14:paraId="36590DDF" w14:textId="6DE89C1E"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2.23 us</w:t>
            </w:r>
          </w:p>
        </w:tc>
        <w:tc>
          <w:tcPr>
            <w:tcW w:w="1503" w:type="dxa"/>
          </w:tcPr>
          <w:p w14:paraId="1175FD54" w14:textId="0FBA1321"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0.15 us</w:t>
            </w:r>
          </w:p>
        </w:tc>
        <w:tc>
          <w:tcPr>
            <w:tcW w:w="1503" w:type="dxa"/>
          </w:tcPr>
          <w:p w14:paraId="768446C5" w14:textId="707C7F93"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2.60 us</w:t>
            </w:r>
          </w:p>
        </w:tc>
        <w:tc>
          <w:tcPr>
            <w:tcW w:w="1503" w:type="dxa"/>
          </w:tcPr>
          <w:p w14:paraId="4B9BE9CE" w14:textId="7337192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0.52 us</w:t>
            </w:r>
          </w:p>
        </w:tc>
      </w:tr>
      <w:tr w:rsidR="008D4DA5" w14:paraId="318F1406" w14:textId="77777777" w:rsidTr="008D4DA5">
        <w:tc>
          <w:tcPr>
            <w:tcW w:w="1502" w:type="dxa"/>
          </w:tcPr>
          <w:p w14:paraId="05D15659" w14:textId="23CC8C44"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960 kHz</w:t>
            </w:r>
          </w:p>
        </w:tc>
        <w:tc>
          <w:tcPr>
            <w:tcW w:w="1503" w:type="dxa"/>
          </w:tcPr>
          <w:p w14:paraId="4AEA3D18" w14:textId="792DCED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4096</w:t>
            </w:r>
          </w:p>
        </w:tc>
        <w:tc>
          <w:tcPr>
            <w:tcW w:w="1503" w:type="dxa"/>
          </w:tcPr>
          <w:p w14:paraId="1736945E" w14:textId="6D65DD08"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1.11 us</w:t>
            </w:r>
          </w:p>
        </w:tc>
        <w:tc>
          <w:tcPr>
            <w:tcW w:w="1503" w:type="dxa"/>
          </w:tcPr>
          <w:p w14:paraId="23E69B0A" w14:textId="77DD79B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0.07 us</w:t>
            </w:r>
          </w:p>
        </w:tc>
        <w:tc>
          <w:tcPr>
            <w:tcW w:w="1503" w:type="dxa"/>
          </w:tcPr>
          <w:p w14:paraId="60D68DA5" w14:textId="0693141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1.30 us</w:t>
            </w:r>
          </w:p>
        </w:tc>
        <w:tc>
          <w:tcPr>
            <w:tcW w:w="1503" w:type="dxa"/>
          </w:tcPr>
          <w:p w14:paraId="2204E9EE" w14:textId="53754E4D"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0.26 us</w:t>
            </w:r>
          </w:p>
        </w:tc>
      </w:tr>
      <w:tr w:rsidR="0089573B" w14:paraId="04DDDF9A" w14:textId="77777777" w:rsidTr="008D4DA5">
        <w:tc>
          <w:tcPr>
            <w:tcW w:w="1502" w:type="dxa"/>
          </w:tcPr>
          <w:p w14:paraId="42430F3F" w14:textId="22510495" w:rsidR="0089573B" w:rsidRPr="008D4DA5" w:rsidRDefault="0089573B" w:rsidP="008D4DA5">
            <w:pPr>
              <w:spacing w:after="0"/>
              <w:jc w:val="center"/>
              <w:rPr>
                <w:rFonts w:ascii="Times New Roman" w:hAnsi="Times New Roman"/>
                <w:bCs/>
                <w:kern w:val="24"/>
                <w:sz w:val="20"/>
                <w:szCs w:val="20"/>
              </w:rPr>
            </w:pPr>
            <w:r>
              <w:rPr>
                <w:rFonts w:ascii="Times New Roman" w:hAnsi="Times New Roman"/>
                <w:bCs/>
                <w:kern w:val="24"/>
                <w:sz w:val="20"/>
                <w:szCs w:val="20"/>
              </w:rPr>
              <w:t>1920 kHz</w:t>
            </w:r>
          </w:p>
        </w:tc>
        <w:tc>
          <w:tcPr>
            <w:tcW w:w="1503" w:type="dxa"/>
          </w:tcPr>
          <w:p w14:paraId="21ACA933" w14:textId="3257DCD1" w:rsidR="0089573B" w:rsidRPr="008D4DA5" w:rsidRDefault="0089573B" w:rsidP="008D4DA5">
            <w:pPr>
              <w:spacing w:after="0"/>
              <w:jc w:val="center"/>
              <w:rPr>
                <w:rFonts w:ascii="Times New Roman" w:hAnsi="Times New Roman"/>
                <w:bCs/>
                <w:kern w:val="24"/>
                <w:sz w:val="20"/>
                <w:szCs w:val="20"/>
              </w:rPr>
            </w:pPr>
            <w:r>
              <w:rPr>
                <w:rFonts w:ascii="Times New Roman" w:hAnsi="Times New Roman"/>
                <w:bCs/>
                <w:kern w:val="24"/>
                <w:sz w:val="20"/>
                <w:szCs w:val="20"/>
              </w:rPr>
              <w:t>2048</w:t>
            </w:r>
          </w:p>
        </w:tc>
        <w:tc>
          <w:tcPr>
            <w:tcW w:w="1503" w:type="dxa"/>
          </w:tcPr>
          <w:p w14:paraId="77E3BDAD" w14:textId="49B4DACF"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 xml:space="preserve">0.56 us </w:t>
            </w:r>
          </w:p>
        </w:tc>
        <w:tc>
          <w:tcPr>
            <w:tcW w:w="1503" w:type="dxa"/>
          </w:tcPr>
          <w:p w14:paraId="76F07FDE" w14:textId="077B6B3F"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0.04 us</w:t>
            </w:r>
          </w:p>
        </w:tc>
        <w:tc>
          <w:tcPr>
            <w:tcW w:w="1503" w:type="dxa"/>
          </w:tcPr>
          <w:p w14:paraId="036668C1" w14:textId="604B690B"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0.65 us</w:t>
            </w:r>
          </w:p>
        </w:tc>
        <w:tc>
          <w:tcPr>
            <w:tcW w:w="1503" w:type="dxa"/>
          </w:tcPr>
          <w:p w14:paraId="0ACD6665" w14:textId="2ED3AA2E"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0.13 us</w:t>
            </w:r>
          </w:p>
        </w:tc>
      </w:tr>
    </w:tbl>
    <w:p w14:paraId="376C086B" w14:textId="77777777" w:rsidR="008D4DA5" w:rsidRDefault="008D4DA5" w:rsidP="005310EE">
      <w:pPr>
        <w:spacing w:after="0"/>
        <w:ind w:firstLineChars="193" w:firstLine="386"/>
        <w:jc w:val="both"/>
        <w:rPr>
          <w:rFonts w:ascii="Times New Roman" w:hAnsi="Times New Roman"/>
          <w:sz w:val="20"/>
          <w:szCs w:val="20"/>
        </w:rPr>
      </w:pPr>
    </w:p>
    <w:p w14:paraId="0DF2F4F4" w14:textId="5BEABE53" w:rsidR="00AF584A" w:rsidRDefault="00AF584A" w:rsidP="00AF584A">
      <w:pPr>
        <w:spacing w:after="0"/>
        <w:ind w:firstLineChars="193" w:firstLine="386"/>
        <w:jc w:val="both"/>
        <w:rPr>
          <w:rFonts w:ascii="Times New Roman" w:hAnsi="Times New Roman"/>
          <w:sz w:val="20"/>
          <w:szCs w:val="20"/>
        </w:rPr>
      </w:pPr>
      <w:r w:rsidRPr="00AF584A">
        <w:rPr>
          <w:rFonts w:ascii="Times New Roman" w:hAnsi="Times New Roman"/>
          <w:sz w:val="20"/>
          <w:szCs w:val="20"/>
        </w:rPr>
        <w:t xml:space="preserve">Other than a new channelization of 2.16 GHz, at least </w:t>
      </w:r>
      <w:r w:rsidR="00973125">
        <w:rPr>
          <w:rFonts w:ascii="Times New Roman" w:hAnsi="Times New Roman"/>
          <w:sz w:val="20"/>
          <w:szCs w:val="20"/>
        </w:rPr>
        <w:t xml:space="preserve">one of </w:t>
      </w:r>
      <w:r w:rsidRPr="00AF584A">
        <w:rPr>
          <w:rFonts w:ascii="Times New Roman" w:hAnsi="Times New Roman"/>
          <w:sz w:val="20"/>
          <w:szCs w:val="20"/>
        </w:rPr>
        <w:t xml:space="preserve">the supported channelization and numerology in FR2 </w:t>
      </w:r>
      <w:r>
        <w:rPr>
          <w:rFonts w:ascii="Times New Roman" w:hAnsi="Times New Roman"/>
          <w:sz w:val="20"/>
          <w:szCs w:val="20"/>
        </w:rPr>
        <w:t>could</w:t>
      </w:r>
      <w:r w:rsidRPr="00AF584A">
        <w:rPr>
          <w:rFonts w:ascii="Times New Roman" w:hAnsi="Times New Roman"/>
          <w:sz w:val="20"/>
          <w:szCs w:val="20"/>
        </w:rPr>
        <w:t xml:space="preserve"> also be supported for 52.6 GHz to 71 GHz</w:t>
      </w:r>
      <w:r>
        <w:rPr>
          <w:rFonts w:ascii="Times New Roman" w:hAnsi="Times New Roman"/>
          <w:sz w:val="20"/>
          <w:szCs w:val="20"/>
        </w:rPr>
        <w:t xml:space="preserve">, wherein the same maximum FFT size of 4096 is assumed. </w:t>
      </w:r>
      <w:r>
        <w:rPr>
          <w:rFonts w:ascii="Times New Roman" w:hAnsi="Times New Roman"/>
          <w:sz w:val="20"/>
          <w:szCs w:val="20"/>
        </w:rPr>
        <w:lastRenderedPageBreak/>
        <w:t xml:space="preserve">More precisely, a carrier bandwidth of 400 MHz with </w:t>
      </w:r>
      <w:r w:rsidR="00973125">
        <w:rPr>
          <w:rFonts w:ascii="Times New Roman" w:hAnsi="Times New Roman"/>
          <w:sz w:val="20"/>
          <w:szCs w:val="20"/>
        </w:rPr>
        <w:t xml:space="preserve">SCS of 120 kHz can be supported, and the supporting of other SCS for 400 MHz carrier bandwidth </w:t>
      </w:r>
      <w:r w:rsidR="0089573B">
        <w:rPr>
          <w:rFonts w:ascii="Times New Roman" w:hAnsi="Times New Roman"/>
          <w:sz w:val="20"/>
          <w:szCs w:val="20"/>
        </w:rPr>
        <w:t xml:space="preserve">should be further studied, taking account the potential specification impact and use case. If 400 MHz with 120 kHz SCS is sufficient, other SCS is not needed. </w:t>
      </w:r>
    </w:p>
    <w:p w14:paraId="579456E2" w14:textId="61D37A89" w:rsidR="0089573B" w:rsidRDefault="0089573B" w:rsidP="00AF584A">
      <w:pPr>
        <w:spacing w:after="0"/>
        <w:ind w:firstLineChars="193" w:firstLine="386"/>
        <w:jc w:val="both"/>
        <w:rPr>
          <w:rFonts w:ascii="Times New Roman" w:hAnsi="Times New Roman"/>
          <w:sz w:val="20"/>
          <w:szCs w:val="20"/>
        </w:rPr>
      </w:pPr>
    </w:p>
    <w:p w14:paraId="0910D062" w14:textId="4FF3619D" w:rsidR="0089573B" w:rsidRPr="00AF584A" w:rsidRDefault="0089573B" w:rsidP="00AF584A">
      <w:pPr>
        <w:spacing w:after="0"/>
        <w:ind w:firstLineChars="193" w:firstLine="386"/>
        <w:jc w:val="both"/>
        <w:rPr>
          <w:rFonts w:ascii="Times New Roman" w:hAnsi="Times New Roman"/>
          <w:sz w:val="20"/>
          <w:szCs w:val="20"/>
        </w:rPr>
      </w:pPr>
      <w:r>
        <w:rPr>
          <w:rFonts w:ascii="Times New Roman" w:hAnsi="Times New Roman"/>
          <w:sz w:val="20"/>
          <w:szCs w:val="20"/>
        </w:rPr>
        <w:t xml:space="preserve">Moreover, when both 2.16 GHz carrier bandwidth with 960 SCS and 400 MHz carrier bandwidth with 120 kHz SCS are supported, one further aspect to be studied is whether mixture of the two SCSs is expected by the UE. </w:t>
      </w:r>
      <w:r w:rsidR="006148B5">
        <w:rPr>
          <w:rFonts w:ascii="Times New Roman" w:hAnsi="Times New Roman"/>
          <w:sz w:val="20"/>
          <w:szCs w:val="20"/>
        </w:rPr>
        <w:t xml:space="preserve">Supporting multiplexing of signals/channels with different SCSs (e.g. either </w:t>
      </w:r>
      <w:proofErr w:type="spellStart"/>
      <w:r w:rsidR="006148B5">
        <w:rPr>
          <w:rFonts w:ascii="Times New Roman" w:hAnsi="Times New Roman"/>
          <w:sz w:val="20"/>
          <w:szCs w:val="20"/>
        </w:rPr>
        <w:t>TDMed</w:t>
      </w:r>
      <w:proofErr w:type="spellEnd"/>
      <w:r w:rsidR="006148B5">
        <w:rPr>
          <w:rFonts w:ascii="Times New Roman" w:hAnsi="Times New Roman"/>
          <w:sz w:val="20"/>
          <w:szCs w:val="20"/>
        </w:rPr>
        <w:t xml:space="preserve"> or </w:t>
      </w:r>
      <w:proofErr w:type="spellStart"/>
      <w:r w:rsidR="006148B5">
        <w:rPr>
          <w:rFonts w:ascii="Times New Roman" w:hAnsi="Times New Roman"/>
          <w:sz w:val="20"/>
          <w:szCs w:val="20"/>
        </w:rPr>
        <w:t>FDMed</w:t>
      </w:r>
      <w:proofErr w:type="spellEnd"/>
      <w:r w:rsidR="006148B5">
        <w:rPr>
          <w:rFonts w:ascii="Times New Roman" w:hAnsi="Times New Roman"/>
          <w:sz w:val="20"/>
          <w:szCs w:val="20"/>
        </w:rPr>
        <w:t xml:space="preserve">) may </w:t>
      </w:r>
      <w:r w:rsidR="00BC5F07">
        <w:rPr>
          <w:rFonts w:ascii="Times New Roman" w:hAnsi="Times New Roman"/>
          <w:sz w:val="20"/>
          <w:szCs w:val="20"/>
        </w:rPr>
        <w:t xml:space="preserve">provide flexibility in implementation, but requires more specification impact (especially for a larger SCS ratio). Hence, RAN1 shall further study the necessity of supporting mixture of numerology for above 52.6 GHz. </w:t>
      </w:r>
    </w:p>
    <w:p w14:paraId="3D68DCBD" w14:textId="77777777" w:rsidR="00AF584A" w:rsidRDefault="00AF584A" w:rsidP="00031FF2">
      <w:pPr>
        <w:spacing w:after="0"/>
        <w:jc w:val="both"/>
        <w:rPr>
          <w:rFonts w:ascii="Times New Roman" w:hAnsi="Times New Roman"/>
          <w:b/>
          <w:sz w:val="20"/>
        </w:rPr>
      </w:pPr>
    </w:p>
    <w:p w14:paraId="4FF1FCF6" w14:textId="5C9642D2" w:rsidR="00BC5F07" w:rsidRDefault="002F268D" w:rsidP="00031FF2">
      <w:pPr>
        <w:spacing w:after="0"/>
        <w:jc w:val="both"/>
        <w:rPr>
          <w:rFonts w:ascii="Times New Roman" w:hAnsi="Times New Roman"/>
          <w:b/>
          <w:sz w:val="20"/>
        </w:rPr>
      </w:pPr>
      <w:r>
        <w:rPr>
          <w:rFonts w:ascii="Times New Roman" w:hAnsi="Times New Roman"/>
          <w:b/>
          <w:sz w:val="20"/>
        </w:rPr>
        <w:t xml:space="preserve">Proposal </w:t>
      </w:r>
      <w:r w:rsidR="003E4955">
        <w:rPr>
          <w:rFonts w:ascii="Times New Roman" w:hAnsi="Times New Roman"/>
          <w:b/>
          <w:sz w:val="20"/>
        </w:rPr>
        <w:t>2</w:t>
      </w:r>
      <w:r>
        <w:rPr>
          <w:rFonts w:ascii="Times New Roman" w:hAnsi="Times New Roman"/>
          <w:b/>
          <w:sz w:val="20"/>
        </w:rPr>
        <w:t xml:space="preserve">: </w:t>
      </w:r>
      <w:r w:rsidR="00AF584A">
        <w:rPr>
          <w:rFonts w:ascii="Times New Roman" w:hAnsi="Times New Roman"/>
          <w:b/>
          <w:sz w:val="20"/>
        </w:rPr>
        <w:t>The maximum FFT size for the new carrier frequen</w:t>
      </w:r>
      <w:r w:rsidR="0089573B">
        <w:rPr>
          <w:rFonts w:ascii="Times New Roman" w:hAnsi="Times New Roman"/>
          <w:b/>
          <w:sz w:val="20"/>
        </w:rPr>
        <w:t>cy range should be kept as 4096</w:t>
      </w:r>
      <w:r w:rsidR="00C04554">
        <w:rPr>
          <w:rFonts w:ascii="Times New Roman" w:hAnsi="Times New Roman"/>
          <w:b/>
          <w:sz w:val="20"/>
        </w:rPr>
        <w:t>.</w:t>
      </w:r>
    </w:p>
    <w:p w14:paraId="729A143E" w14:textId="588B479E" w:rsidR="005310EE" w:rsidRPr="00BC5F07" w:rsidRDefault="00BC5F07" w:rsidP="00BC5F07">
      <w:pPr>
        <w:pStyle w:val="ListParagraph"/>
        <w:numPr>
          <w:ilvl w:val="0"/>
          <w:numId w:val="7"/>
        </w:numPr>
        <w:spacing w:after="0"/>
        <w:jc w:val="both"/>
        <w:rPr>
          <w:rFonts w:ascii="Times New Roman" w:hAnsi="Times New Roman"/>
          <w:b/>
          <w:sz w:val="20"/>
        </w:rPr>
      </w:pPr>
      <w:r>
        <w:rPr>
          <w:rFonts w:ascii="Times New Roman" w:hAnsi="Times New Roman"/>
          <w:b/>
          <w:sz w:val="20"/>
        </w:rPr>
        <w:t>T</w:t>
      </w:r>
      <w:r w:rsidRPr="00BC5F07">
        <w:rPr>
          <w:rFonts w:ascii="Times New Roman" w:hAnsi="Times New Roman"/>
          <w:b/>
          <w:sz w:val="20"/>
        </w:rPr>
        <w:t xml:space="preserve">he following two combinations of channel bandwidth and numerology shall be supported: </w:t>
      </w:r>
      <w:r w:rsidR="002F268D" w:rsidRPr="00BC5F07">
        <w:rPr>
          <w:rFonts w:ascii="Times New Roman" w:hAnsi="Times New Roman"/>
          <w:b/>
          <w:sz w:val="20"/>
        </w:rPr>
        <w:t xml:space="preserve"> </w:t>
      </w:r>
    </w:p>
    <w:p w14:paraId="1608BEAE" w14:textId="686F0003" w:rsidR="00AF584A" w:rsidRDefault="00AF584A" w:rsidP="00BC5F07">
      <w:pPr>
        <w:pStyle w:val="ListParagraph"/>
        <w:numPr>
          <w:ilvl w:val="1"/>
          <w:numId w:val="7"/>
        </w:numPr>
        <w:spacing w:after="0"/>
        <w:jc w:val="both"/>
        <w:rPr>
          <w:rFonts w:ascii="Times New Roman" w:hAnsi="Times New Roman"/>
          <w:b/>
          <w:sz w:val="20"/>
        </w:rPr>
      </w:pPr>
      <w:r>
        <w:rPr>
          <w:rFonts w:ascii="Times New Roman" w:hAnsi="Times New Roman"/>
          <w:b/>
          <w:sz w:val="20"/>
        </w:rPr>
        <w:t>Carrier bandwidth of 2.</w:t>
      </w:r>
      <w:r w:rsidR="00BC5F07">
        <w:rPr>
          <w:rFonts w:ascii="Times New Roman" w:hAnsi="Times New Roman"/>
          <w:b/>
          <w:sz w:val="20"/>
        </w:rPr>
        <w:t>16 GHz with SCS of 960 kHz (further study</w:t>
      </w:r>
      <w:r>
        <w:rPr>
          <w:rFonts w:ascii="Times New Roman" w:hAnsi="Times New Roman"/>
          <w:b/>
          <w:sz w:val="20"/>
        </w:rPr>
        <w:t xml:space="preserve"> NCP and/or ECP);</w:t>
      </w:r>
    </w:p>
    <w:p w14:paraId="720A4D0F" w14:textId="01159C33" w:rsidR="00AF584A" w:rsidRDefault="00AF584A" w:rsidP="00BC5F07">
      <w:pPr>
        <w:pStyle w:val="ListParagraph"/>
        <w:numPr>
          <w:ilvl w:val="1"/>
          <w:numId w:val="7"/>
        </w:numPr>
        <w:spacing w:after="0"/>
        <w:jc w:val="both"/>
        <w:rPr>
          <w:rFonts w:ascii="Times New Roman" w:hAnsi="Times New Roman"/>
          <w:b/>
          <w:sz w:val="20"/>
        </w:rPr>
      </w:pPr>
      <w:r>
        <w:rPr>
          <w:rFonts w:ascii="Times New Roman" w:hAnsi="Times New Roman"/>
          <w:b/>
          <w:sz w:val="20"/>
        </w:rPr>
        <w:t>Carrier bandwidth of 400 MHz with SCS of 120 kHz</w:t>
      </w:r>
      <w:r w:rsidR="00C04554">
        <w:rPr>
          <w:rFonts w:ascii="Times New Roman" w:hAnsi="Times New Roman"/>
          <w:b/>
          <w:sz w:val="20"/>
        </w:rPr>
        <w:t xml:space="preserve"> and NCP</w:t>
      </w:r>
      <w:r>
        <w:rPr>
          <w:rFonts w:ascii="Times New Roman" w:hAnsi="Times New Roman"/>
          <w:b/>
          <w:sz w:val="20"/>
        </w:rPr>
        <w:t>.</w:t>
      </w:r>
    </w:p>
    <w:p w14:paraId="25D3F94E" w14:textId="44F605CC" w:rsidR="00BC5F07" w:rsidRDefault="00BC5F07"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the support of other SCS is needed.</w:t>
      </w:r>
    </w:p>
    <w:p w14:paraId="636E83C0" w14:textId="6BCF2546" w:rsidR="00BC5F07" w:rsidRPr="00AF584A" w:rsidRDefault="00BC5F07"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mixed numerology is needed.</w:t>
      </w:r>
    </w:p>
    <w:p w14:paraId="180411BC" w14:textId="29919B5A" w:rsidR="002F268D" w:rsidRDefault="002F268D" w:rsidP="002F268D">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Impacts to PHY Design</w:t>
      </w:r>
    </w:p>
    <w:p w14:paraId="6F291670" w14:textId="29175B27" w:rsidR="002F268D" w:rsidRDefault="00FF310C" w:rsidP="002F268D">
      <w:pPr>
        <w:spacing w:after="0"/>
        <w:ind w:firstLineChars="193" w:firstLine="386"/>
        <w:jc w:val="both"/>
        <w:rPr>
          <w:rFonts w:ascii="Times New Roman" w:hAnsi="Times New Roman"/>
          <w:sz w:val="20"/>
          <w:szCs w:val="20"/>
        </w:rPr>
      </w:pPr>
      <w:r>
        <w:rPr>
          <w:rFonts w:ascii="Times New Roman" w:hAnsi="Times New Roman"/>
          <w:sz w:val="20"/>
          <w:szCs w:val="20"/>
        </w:rPr>
        <w:t>According to the support of new numerology(</w:t>
      </w:r>
      <w:proofErr w:type="spellStart"/>
      <w:r>
        <w:rPr>
          <w:rFonts w:ascii="Times New Roman" w:hAnsi="Times New Roman"/>
          <w:sz w:val="20"/>
          <w:szCs w:val="20"/>
        </w:rPr>
        <w:t>ies</w:t>
      </w:r>
      <w:proofErr w:type="spellEnd"/>
      <w:r>
        <w:rPr>
          <w:rFonts w:ascii="Times New Roman" w:hAnsi="Times New Roman"/>
          <w:sz w:val="20"/>
          <w:szCs w:val="20"/>
        </w:rPr>
        <w:t xml:space="preserve">) and new carrier bandwidth, the physical layer design will be impacted. At least the following aspects are expected to be modified/enhanced from NR FR2, in order to support the operation between 52.6 GHz and 71 GHz. </w:t>
      </w:r>
    </w:p>
    <w:p w14:paraId="74ADAD3C" w14:textId="4EC5D2B3" w:rsidR="00241020" w:rsidRPr="00241020" w:rsidRDefault="00241020" w:rsidP="00241020">
      <w:pPr>
        <w:pStyle w:val="Heading2"/>
        <w:spacing w:line="360" w:lineRule="auto"/>
        <w:rPr>
          <w:rFonts w:ascii="Arial" w:hAnsi="Arial" w:cs="Arial"/>
          <w:i w:val="0"/>
          <w:sz w:val="24"/>
        </w:rPr>
      </w:pPr>
      <w:r>
        <w:rPr>
          <w:rFonts w:ascii="Arial" w:hAnsi="Arial" w:cs="Arial"/>
          <w:i w:val="0"/>
          <w:sz w:val="24"/>
        </w:rPr>
        <w:t>SS/PBCH Block</w:t>
      </w:r>
      <w:r w:rsidRPr="00241020">
        <w:rPr>
          <w:rFonts w:ascii="Arial" w:hAnsi="Arial" w:cs="Arial"/>
          <w:i w:val="0"/>
          <w:sz w:val="24"/>
        </w:rPr>
        <w:t xml:space="preserve"> </w:t>
      </w:r>
    </w:p>
    <w:p w14:paraId="5FBCB870" w14:textId="7D55100C" w:rsidR="00FF310C" w:rsidRDefault="00815CDF" w:rsidP="002F268D">
      <w:pPr>
        <w:spacing w:after="0"/>
        <w:ind w:firstLineChars="193" w:firstLine="386"/>
        <w:jc w:val="both"/>
        <w:rPr>
          <w:rFonts w:ascii="Times New Roman" w:hAnsi="Times New Roman"/>
          <w:sz w:val="20"/>
          <w:szCs w:val="20"/>
        </w:rPr>
      </w:pPr>
      <w:r>
        <w:rPr>
          <w:rFonts w:ascii="Times New Roman" w:hAnsi="Times New Roman"/>
          <w:sz w:val="20"/>
          <w:szCs w:val="20"/>
        </w:rPr>
        <w:t xml:space="preserve">In Rel-15 and Rel-16, </w:t>
      </w:r>
      <w:r w:rsidR="00B85761">
        <w:rPr>
          <w:rFonts w:ascii="Times New Roman" w:hAnsi="Times New Roman"/>
          <w:sz w:val="20"/>
          <w:szCs w:val="20"/>
        </w:rPr>
        <w:t>SS/PBCH block is only supported for 15 kHz and 30 kHz for FR1, and 120 kHz and 240 kHz for FR2</w:t>
      </w:r>
      <w:r w:rsidR="003E4955">
        <w:rPr>
          <w:rFonts w:ascii="Times New Roman" w:hAnsi="Times New Roman"/>
          <w:sz w:val="20"/>
          <w:szCs w:val="20"/>
        </w:rPr>
        <w:t xml:space="preserve">, as shown in </w:t>
      </w:r>
      <w:r w:rsidR="003E4955">
        <w:rPr>
          <w:rFonts w:ascii="Times New Roman" w:hAnsi="Times New Roman"/>
          <w:sz w:val="20"/>
          <w:szCs w:val="20"/>
        </w:rPr>
        <w:fldChar w:fldCharType="begin"/>
      </w:r>
      <w:r w:rsidR="003E4955">
        <w:rPr>
          <w:rFonts w:ascii="Times New Roman" w:hAnsi="Times New Roman"/>
          <w:sz w:val="20"/>
          <w:szCs w:val="20"/>
        </w:rPr>
        <w:instrText xml:space="preserve"> REF _Ref47013303 \h </w:instrText>
      </w:r>
      <w:r w:rsidR="003E4955">
        <w:rPr>
          <w:rFonts w:ascii="Times New Roman" w:hAnsi="Times New Roman"/>
          <w:sz w:val="20"/>
          <w:szCs w:val="20"/>
        </w:rPr>
      </w:r>
      <w:r w:rsidR="003E4955">
        <w:rPr>
          <w:rFonts w:ascii="Times New Roman" w:hAnsi="Times New Roman"/>
          <w:sz w:val="20"/>
          <w:szCs w:val="20"/>
        </w:rPr>
        <w:fldChar w:fldCharType="separate"/>
      </w:r>
      <w:r w:rsidR="00D64C29" w:rsidRPr="003E4955">
        <w:rPr>
          <w:rFonts w:ascii="Times New Roman" w:hAnsi="Times New Roman"/>
          <w:sz w:val="20"/>
        </w:rPr>
        <w:t xml:space="preserve">Figure </w:t>
      </w:r>
      <w:r w:rsidR="00D64C29">
        <w:rPr>
          <w:rFonts w:ascii="Times New Roman" w:hAnsi="Times New Roman"/>
          <w:noProof/>
          <w:sz w:val="20"/>
        </w:rPr>
        <w:t>1</w:t>
      </w:r>
      <w:r w:rsidR="003E4955">
        <w:rPr>
          <w:rFonts w:ascii="Times New Roman" w:hAnsi="Times New Roman"/>
          <w:sz w:val="20"/>
          <w:szCs w:val="20"/>
        </w:rPr>
        <w:fldChar w:fldCharType="end"/>
      </w:r>
      <w:r w:rsidR="00B85761">
        <w:rPr>
          <w:rFonts w:ascii="Times New Roman" w:hAnsi="Times New Roman"/>
          <w:sz w:val="20"/>
          <w:szCs w:val="20"/>
        </w:rPr>
        <w:t xml:space="preserve">. </w:t>
      </w:r>
      <w:r w:rsidR="003E4955">
        <w:rPr>
          <w:rFonts w:ascii="Times New Roman" w:hAnsi="Times New Roman"/>
          <w:sz w:val="20"/>
          <w:szCs w:val="20"/>
        </w:rPr>
        <w:t>For the new carrier frequency range 52.6 to 71 GHz, there could be new numerology supported, and t</w:t>
      </w:r>
      <w:r w:rsidR="00B85761">
        <w:rPr>
          <w:rFonts w:ascii="Times New Roman" w:hAnsi="Times New Roman"/>
          <w:sz w:val="20"/>
          <w:szCs w:val="20"/>
        </w:rPr>
        <w:t xml:space="preserve">he SS/PBCH block pattern needs to be defined for the new numerology. Scaling from existing SS/PBCH block pattern can be considered as the baseline, but design aspects including the switching time between neighboring SS/PBCH block beams shall be taken into account. </w:t>
      </w:r>
      <w:r w:rsidR="003E4955">
        <w:rPr>
          <w:rFonts w:ascii="Times New Roman" w:hAnsi="Times New Roman"/>
          <w:sz w:val="20"/>
          <w:szCs w:val="20"/>
        </w:rPr>
        <w:t xml:space="preserve">For example, if reusing Case D for 960 kHz SCS, the gap between the neighboring SS/PBCH block in a slot is 0 symbol, which implies the beam switching duration of the SS/PBCH blocks has to be restricted within the CP length, which is 0.07 us according to </w:t>
      </w:r>
      <w:r w:rsidR="003E4955">
        <w:rPr>
          <w:rFonts w:ascii="Times New Roman" w:hAnsi="Times New Roman"/>
          <w:sz w:val="20"/>
          <w:szCs w:val="20"/>
        </w:rPr>
        <w:fldChar w:fldCharType="begin"/>
      </w:r>
      <w:r w:rsidR="003E4955">
        <w:rPr>
          <w:rFonts w:ascii="Times New Roman" w:hAnsi="Times New Roman"/>
          <w:sz w:val="20"/>
          <w:szCs w:val="20"/>
        </w:rPr>
        <w:instrText xml:space="preserve"> REF _Ref40171336 \h </w:instrText>
      </w:r>
      <w:r w:rsidR="003E4955">
        <w:rPr>
          <w:rFonts w:ascii="Times New Roman" w:hAnsi="Times New Roman"/>
          <w:sz w:val="20"/>
          <w:szCs w:val="20"/>
        </w:rPr>
      </w:r>
      <w:r w:rsidR="003E4955">
        <w:rPr>
          <w:rFonts w:ascii="Times New Roman" w:hAnsi="Times New Roman"/>
          <w:sz w:val="20"/>
          <w:szCs w:val="20"/>
        </w:rPr>
        <w:fldChar w:fldCharType="separate"/>
      </w:r>
      <w:r w:rsidR="00D64C29" w:rsidRPr="008D4DA5">
        <w:rPr>
          <w:rFonts w:ascii="Times New Roman" w:hAnsi="Times New Roman"/>
          <w:sz w:val="20"/>
          <w:szCs w:val="20"/>
        </w:rPr>
        <w:t xml:space="preserve">Table </w:t>
      </w:r>
      <w:r w:rsidR="00D64C29">
        <w:rPr>
          <w:rFonts w:ascii="Times New Roman" w:hAnsi="Times New Roman"/>
          <w:noProof/>
          <w:sz w:val="20"/>
          <w:szCs w:val="20"/>
        </w:rPr>
        <w:t>2</w:t>
      </w:r>
      <w:r w:rsidR="003E4955">
        <w:rPr>
          <w:rFonts w:ascii="Times New Roman" w:hAnsi="Times New Roman"/>
          <w:sz w:val="20"/>
          <w:szCs w:val="20"/>
        </w:rPr>
        <w:fldChar w:fldCharType="end"/>
      </w:r>
      <w:r w:rsidR="003E4955">
        <w:rPr>
          <w:rFonts w:ascii="Times New Roman" w:hAnsi="Times New Roman"/>
          <w:sz w:val="20"/>
          <w:szCs w:val="20"/>
        </w:rPr>
        <w:t xml:space="preserve">. This restriction may not be achievable in implementation, so at least one symbol (or even more) should be guaranteed in time domain between the neighboring SS/PBCH blocks in a slot. </w:t>
      </w:r>
    </w:p>
    <w:p w14:paraId="4DD6F8C3" w14:textId="429935C8" w:rsidR="003E4955" w:rsidRDefault="003E4955" w:rsidP="002F268D">
      <w:pPr>
        <w:spacing w:after="0"/>
        <w:ind w:firstLineChars="193" w:firstLine="386"/>
        <w:jc w:val="both"/>
        <w:rPr>
          <w:rFonts w:ascii="Times New Roman" w:hAnsi="Times New Roman"/>
          <w:sz w:val="20"/>
          <w:szCs w:val="20"/>
        </w:rPr>
      </w:pPr>
    </w:p>
    <w:p w14:paraId="3F35A8E9" w14:textId="77777777" w:rsidR="003E4955" w:rsidRDefault="003E4955" w:rsidP="003E4955">
      <w:pPr>
        <w:keepNext/>
        <w:spacing w:after="0"/>
        <w:jc w:val="both"/>
      </w:pPr>
      <w:r>
        <w:object w:dxaOrig="10885" w:dyaOrig="4021" w14:anchorId="5BC8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166.8pt" o:ole="">
            <v:imagedata r:id="rId8" o:title=""/>
          </v:shape>
          <o:OLEObject Type="Embed" ProgID="Visio.Drawing.15" ShapeID="_x0000_i1025" DrawAspect="Content" ObjectID="_1658214011" r:id="rId9"/>
        </w:object>
      </w:r>
    </w:p>
    <w:p w14:paraId="0AB116B9" w14:textId="265BABA5" w:rsidR="003E4955" w:rsidRDefault="003E4955" w:rsidP="003E4955">
      <w:pPr>
        <w:pStyle w:val="Caption"/>
        <w:jc w:val="both"/>
        <w:rPr>
          <w:rFonts w:ascii="Times New Roman" w:hAnsi="Times New Roman"/>
          <w:sz w:val="20"/>
        </w:rPr>
      </w:pPr>
      <w:bookmarkStart w:id="7" w:name="_Ref47013303"/>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D64C29">
        <w:rPr>
          <w:rFonts w:ascii="Times New Roman" w:hAnsi="Times New Roman"/>
          <w:noProof/>
          <w:sz w:val="20"/>
        </w:rPr>
        <w:t>1</w:t>
      </w:r>
      <w:r w:rsidRPr="003E4955">
        <w:rPr>
          <w:rFonts w:ascii="Times New Roman" w:hAnsi="Times New Roman"/>
          <w:sz w:val="20"/>
        </w:rPr>
        <w:fldChar w:fldCharType="end"/>
      </w:r>
      <w:bookmarkEnd w:id="7"/>
      <w:r w:rsidRPr="003E4955">
        <w:rPr>
          <w:rFonts w:ascii="Times New Roman" w:hAnsi="Times New Roman"/>
          <w:sz w:val="20"/>
        </w:rPr>
        <w:t xml:space="preserve"> Illustration of supported SS/PBCH block pattern in Rel-15 and Rel-16.</w:t>
      </w:r>
    </w:p>
    <w:p w14:paraId="44CDBEB0" w14:textId="5861ABEA" w:rsidR="003E4955" w:rsidRPr="002408EA" w:rsidRDefault="003E4955" w:rsidP="002408EA">
      <w:pPr>
        <w:spacing w:after="0"/>
        <w:jc w:val="both"/>
        <w:rPr>
          <w:rFonts w:ascii="Times New Roman" w:hAnsi="Times New Roman"/>
          <w:b/>
          <w:sz w:val="20"/>
        </w:rPr>
      </w:pPr>
      <w:r w:rsidRPr="002408EA">
        <w:rPr>
          <w:rFonts w:ascii="Times New Roman" w:hAnsi="Times New Roman"/>
          <w:b/>
          <w:sz w:val="20"/>
        </w:rPr>
        <w:t xml:space="preserve">Proposal 3: </w:t>
      </w:r>
      <w:r w:rsidR="002408EA" w:rsidRPr="002408EA">
        <w:rPr>
          <w:rFonts w:ascii="Times New Roman" w:hAnsi="Times New Roman"/>
          <w:b/>
          <w:sz w:val="20"/>
        </w:rPr>
        <w:t xml:space="preserve">RAN1 shall study the SS/PBCH block pattern for the new numerology, taking into account the beam switching time between neighboring SS/PBCH blocks. </w:t>
      </w:r>
    </w:p>
    <w:p w14:paraId="3D4D9D33" w14:textId="7F79EB05" w:rsidR="00241020" w:rsidRPr="002408EA" w:rsidRDefault="00241020" w:rsidP="00241020">
      <w:pPr>
        <w:pStyle w:val="Heading2"/>
        <w:spacing w:line="360" w:lineRule="auto"/>
        <w:rPr>
          <w:rFonts w:ascii="Arial" w:hAnsi="Arial" w:cs="Arial"/>
          <w:i w:val="0"/>
          <w:sz w:val="24"/>
          <w:lang w:val="en-US"/>
        </w:rPr>
      </w:pPr>
      <w:r>
        <w:rPr>
          <w:rFonts w:ascii="Arial" w:hAnsi="Arial" w:cs="Arial"/>
          <w:i w:val="0"/>
          <w:sz w:val="24"/>
          <w:lang w:val="en-US"/>
        </w:rPr>
        <w:lastRenderedPageBreak/>
        <w:t xml:space="preserve">RACH </w:t>
      </w:r>
    </w:p>
    <w:p w14:paraId="44035E67" w14:textId="77777777" w:rsidR="00FE40D3" w:rsidRDefault="00B85761" w:rsidP="002F268D">
      <w:pPr>
        <w:spacing w:after="0"/>
        <w:ind w:firstLineChars="193" w:firstLine="386"/>
        <w:jc w:val="both"/>
        <w:rPr>
          <w:rFonts w:ascii="Times New Roman" w:eastAsiaTheme="minorEastAsia" w:hAnsi="Times New Roman"/>
          <w:sz w:val="20"/>
          <w:szCs w:val="20"/>
          <w:lang w:eastAsia="zh-CN"/>
        </w:rPr>
      </w:pPr>
      <w:r>
        <w:rPr>
          <w:rFonts w:ascii="Times New Roman" w:hAnsi="Times New Roman"/>
          <w:sz w:val="20"/>
          <w:szCs w:val="20"/>
        </w:rPr>
        <w:t>PRACH preamble is also not supported for the new numerology,</w:t>
      </w:r>
      <w:r w:rsidR="0030657B">
        <w:rPr>
          <w:rFonts w:ascii="Times New Roman" w:eastAsiaTheme="minorEastAsia" w:hAnsi="Times New Roman" w:hint="eastAsia"/>
          <w:sz w:val="20"/>
          <w:szCs w:val="20"/>
          <w:lang w:eastAsia="zh-CN"/>
        </w:rPr>
        <w:t xml:space="preserve"> but since the PRACH can have different numerology compared to other UL channels in NR; thus</w:t>
      </w:r>
      <w:r>
        <w:rPr>
          <w:rFonts w:ascii="Times New Roman" w:hAnsi="Times New Roman"/>
          <w:sz w:val="20"/>
          <w:szCs w:val="20"/>
        </w:rPr>
        <w:t xml:space="preserve"> a direct scaling</w:t>
      </w:r>
      <w:r w:rsidR="0030657B">
        <w:rPr>
          <w:rFonts w:ascii="Times New Roman" w:eastAsiaTheme="minorEastAsia" w:hAnsi="Times New Roman" w:hint="eastAsia"/>
          <w:sz w:val="20"/>
          <w:szCs w:val="20"/>
          <w:lang w:eastAsia="zh-CN"/>
        </w:rPr>
        <w:t xml:space="preserve"> or reuse</w:t>
      </w:r>
      <w:r>
        <w:rPr>
          <w:rFonts w:ascii="Times New Roman" w:hAnsi="Times New Roman"/>
          <w:sz w:val="20"/>
          <w:szCs w:val="20"/>
        </w:rPr>
        <w:t xml:space="preserve"> from existing numerology can be considered. Meanwhile, due to the much larger SCS, the symbol duration is much shorter than NR Rel-15/16. </w:t>
      </w:r>
    </w:p>
    <w:p w14:paraId="6DDD8B97" w14:textId="77F8B40F" w:rsidR="00FE40D3" w:rsidRDefault="00FE40D3" w:rsidP="00FE40D3">
      <w:pPr>
        <w:spacing w:after="180" w:line="288" w:lineRule="auto"/>
        <w:jc w:val="both"/>
        <w:rPr>
          <w:rFonts w:ascii="Times New Roman" w:hAnsi="Times New Roman"/>
          <w:sz w:val="20"/>
          <w:szCs w:val="20"/>
          <w:lang w:eastAsia="ja-JP"/>
        </w:rPr>
      </w:pPr>
      <w:r w:rsidRPr="00FE40D3">
        <w:rPr>
          <w:rFonts w:ascii="Times New Roman" w:hAnsi="Times New Roman"/>
          <w:sz w:val="20"/>
          <w:szCs w:val="20"/>
          <w:lang w:eastAsia="ja-JP"/>
        </w:rPr>
        <w:t xml:space="preserve">Given that </w:t>
      </w:r>
      <w:r>
        <w:rPr>
          <w:rFonts w:ascii="Times New Roman" w:eastAsiaTheme="minorEastAsia" w:hAnsi="Times New Roman" w:hint="eastAsia"/>
          <w:sz w:val="20"/>
          <w:szCs w:val="20"/>
          <w:lang w:eastAsia="zh-CN"/>
        </w:rPr>
        <w:t xml:space="preserve">if </w:t>
      </w:r>
      <w:r w:rsidRPr="00FE40D3">
        <w:rPr>
          <w:rFonts w:ascii="Times New Roman" w:hAnsi="Times New Roman"/>
          <w:sz w:val="20"/>
          <w:szCs w:val="20"/>
          <w:lang w:eastAsia="ja-JP"/>
        </w:rPr>
        <w:t>LBT is</w:t>
      </w:r>
      <w:r>
        <w:rPr>
          <w:rFonts w:ascii="Times New Roman" w:eastAsiaTheme="minorEastAsia" w:hAnsi="Times New Roman" w:hint="eastAsia"/>
          <w:sz w:val="20"/>
          <w:szCs w:val="20"/>
          <w:lang w:eastAsia="zh-CN"/>
        </w:rPr>
        <w:t xml:space="preserve"> still</w:t>
      </w:r>
      <w:r w:rsidRPr="00FE40D3">
        <w:rPr>
          <w:rFonts w:ascii="Times New Roman" w:hAnsi="Times New Roman"/>
          <w:sz w:val="20"/>
          <w:szCs w:val="20"/>
          <w:lang w:eastAsia="ja-JP"/>
        </w:rPr>
        <w:t xml:space="preserve"> required before each PRACH transmission, the consecutive allocation of ROs within a PRACH slot could lead to the scenario where LBT for a RO is failed due to a PRACH transmission utilizing the previous RO. In a typical scenario, the duration for LBT can expand over a number of symbols, such that a LBT gap is needed before a RO. The gap duration between neighboring ROs can be achieved by configuring UEs to only utilize the RACH occasions with odd indexes </w:t>
      </w:r>
      <w:r w:rsidRPr="00FE40D3">
        <w:rPr>
          <w:rFonts w:ascii="Times New Roman" w:hAnsi="Times New Roman"/>
          <w:i/>
          <w:sz w:val="20"/>
          <w:szCs w:val="20"/>
          <w:lang w:eastAsia="ja-JP"/>
        </w:rPr>
        <w:t>2n+1</w:t>
      </w:r>
      <w:r w:rsidRPr="00FE40D3">
        <w:rPr>
          <w:rFonts w:ascii="Times New Roman" w:hAnsi="Times New Roman"/>
          <w:sz w:val="20"/>
          <w:szCs w:val="20"/>
          <w:lang w:eastAsia="ja-JP"/>
        </w:rPr>
        <w:t xml:space="preserve"> (e.g., the 1-st, 3-rd, 5-th) within the RACH slot for PRACH transmissions, while the RACH occasions with even indexes </w:t>
      </w:r>
      <w:r w:rsidRPr="00FE40D3">
        <w:rPr>
          <w:rFonts w:ascii="Times New Roman" w:hAnsi="Times New Roman"/>
          <w:i/>
          <w:sz w:val="20"/>
          <w:szCs w:val="20"/>
          <w:lang w:eastAsia="ja-JP"/>
        </w:rPr>
        <w:t>2n</w:t>
      </w:r>
      <w:r w:rsidRPr="00FE40D3">
        <w:rPr>
          <w:rFonts w:ascii="Times New Roman" w:hAnsi="Times New Roman"/>
          <w:sz w:val="20"/>
          <w:szCs w:val="20"/>
          <w:lang w:eastAsia="ja-JP"/>
        </w:rPr>
        <w:t xml:space="preserve"> (e.g., the 0-th, 2-nd, 4-th) can be used for the LBT operation of UEs that will utilize RO with index </w:t>
      </w:r>
      <w:r w:rsidRPr="00FE40D3">
        <w:rPr>
          <w:rFonts w:ascii="Times New Roman" w:hAnsi="Times New Roman"/>
          <w:i/>
          <w:sz w:val="20"/>
          <w:szCs w:val="20"/>
          <w:lang w:eastAsia="ja-JP"/>
        </w:rPr>
        <w:t>2n+1</w:t>
      </w:r>
      <w:r w:rsidRPr="00FE40D3">
        <w:rPr>
          <w:rFonts w:ascii="Times New Roman" w:hAnsi="Times New Roman"/>
          <w:sz w:val="20"/>
          <w:szCs w:val="20"/>
          <w:lang w:eastAsia="ja-JP"/>
        </w:rPr>
        <w:t>. This approach can directly use the existing PRACH configuration table from Rel-15</w:t>
      </w:r>
      <w:r>
        <w:rPr>
          <w:rFonts w:ascii="Times New Roman" w:eastAsiaTheme="minorEastAsia" w:hAnsi="Times New Roman" w:hint="eastAsia"/>
          <w:sz w:val="20"/>
          <w:szCs w:val="20"/>
          <w:lang w:eastAsia="zh-CN"/>
        </w:rPr>
        <w:t>/16</w:t>
      </w:r>
      <w:r w:rsidRPr="00FE40D3">
        <w:rPr>
          <w:rFonts w:ascii="Times New Roman" w:hAnsi="Times New Roman"/>
          <w:sz w:val="20"/>
          <w:szCs w:val="20"/>
          <w:lang w:eastAsia="ja-JP"/>
        </w:rPr>
        <w:t xml:space="preserve"> and thus requires less </w:t>
      </w:r>
      <w:r>
        <w:rPr>
          <w:rFonts w:ascii="Times New Roman" w:eastAsiaTheme="minorEastAsia" w:hAnsi="Times New Roman" w:hint="eastAsia"/>
          <w:sz w:val="20"/>
          <w:szCs w:val="20"/>
          <w:lang w:eastAsia="zh-CN"/>
        </w:rPr>
        <w:t>modification from current spec</w:t>
      </w:r>
      <w:r w:rsidRPr="00FE40D3">
        <w:rPr>
          <w:rFonts w:ascii="Times New Roman" w:hAnsi="Times New Roman"/>
          <w:sz w:val="20"/>
          <w:szCs w:val="20"/>
          <w:lang w:eastAsia="ja-JP"/>
        </w:rPr>
        <w:t xml:space="preserve">. An illustration of this approach is illustrated in </w:t>
      </w:r>
      <w:r w:rsidR="00C4192B">
        <w:rPr>
          <w:rFonts w:ascii="Times New Roman" w:hAnsi="Times New Roman"/>
          <w:sz w:val="20"/>
          <w:szCs w:val="20"/>
          <w:lang w:eastAsia="ja-JP"/>
        </w:rPr>
        <w:fldChar w:fldCharType="begin"/>
      </w:r>
      <w:r w:rsidR="00C4192B">
        <w:rPr>
          <w:rFonts w:ascii="Times New Roman" w:hAnsi="Times New Roman"/>
          <w:sz w:val="20"/>
          <w:szCs w:val="20"/>
          <w:lang w:eastAsia="ja-JP"/>
        </w:rPr>
        <w:instrText xml:space="preserve"> REF _Ref47512616 \h </w:instrText>
      </w:r>
      <w:r w:rsidR="00C4192B">
        <w:rPr>
          <w:rFonts w:ascii="Times New Roman" w:hAnsi="Times New Roman"/>
          <w:sz w:val="20"/>
          <w:szCs w:val="20"/>
          <w:lang w:eastAsia="ja-JP"/>
        </w:rPr>
      </w:r>
      <w:r w:rsidR="00C4192B">
        <w:rPr>
          <w:rFonts w:ascii="Times New Roman" w:hAnsi="Times New Roman"/>
          <w:sz w:val="20"/>
          <w:szCs w:val="20"/>
          <w:lang w:eastAsia="ja-JP"/>
        </w:rPr>
        <w:fldChar w:fldCharType="separate"/>
      </w:r>
      <w:r w:rsidR="00D64C29" w:rsidRPr="003E4955">
        <w:rPr>
          <w:rFonts w:ascii="Times New Roman" w:hAnsi="Times New Roman"/>
          <w:sz w:val="20"/>
        </w:rPr>
        <w:t xml:space="preserve">Figure </w:t>
      </w:r>
      <w:r w:rsidR="00D64C29">
        <w:rPr>
          <w:rFonts w:ascii="Times New Roman" w:hAnsi="Times New Roman"/>
          <w:noProof/>
          <w:sz w:val="20"/>
        </w:rPr>
        <w:t>2</w:t>
      </w:r>
      <w:r w:rsidR="00C4192B">
        <w:rPr>
          <w:rFonts w:ascii="Times New Roman" w:hAnsi="Times New Roman"/>
          <w:sz w:val="20"/>
          <w:szCs w:val="20"/>
          <w:lang w:eastAsia="ja-JP"/>
        </w:rPr>
        <w:fldChar w:fldCharType="end"/>
      </w:r>
      <w:r w:rsidRPr="00FE40D3">
        <w:rPr>
          <w:rFonts w:ascii="Times New Roman" w:hAnsi="Times New Roman"/>
          <w:sz w:val="20"/>
          <w:szCs w:val="20"/>
          <w:lang w:eastAsia="ja-JP"/>
        </w:rPr>
        <w:t>, wherein 6 ROs with PRACH preamble format A1 are configured within the RACH slot, among which 3 ROs are configured as the LBT gap.</w:t>
      </w:r>
    </w:p>
    <w:p w14:paraId="73BEA3A4" w14:textId="18429026" w:rsidR="00C4192B" w:rsidRPr="00FE40D3" w:rsidRDefault="00C4192B" w:rsidP="00C4192B">
      <w:pPr>
        <w:spacing w:after="0" w:line="288" w:lineRule="auto"/>
        <w:jc w:val="center"/>
        <w:rPr>
          <w:rFonts w:ascii="Times New Roman" w:hAnsi="Times New Roman"/>
          <w:sz w:val="20"/>
          <w:szCs w:val="20"/>
          <w:lang w:eastAsia="ja-JP"/>
        </w:rPr>
      </w:pPr>
      <w:r>
        <w:object w:dxaOrig="6985" w:dyaOrig="2041" w14:anchorId="4DAA45BF">
          <v:shape id="_x0000_i1026" type="#_x0000_t75" style="width:349.2pt;height:102pt" o:ole="">
            <v:imagedata r:id="rId10" o:title=""/>
          </v:shape>
          <o:OLEObject Type="Embed" ProgID="Visio.Drawing.15" ShapeID="_x0000_i1026" DrawAspect="Content" ObjectID="_1658214012" r:id="rId11"/>
        </w:object>
      </w:r>
    </w:p>
    <w:p w14:paraId="67924A2E" w14:textId="37B82171" w:rsidR="00C4192B" w:rsidRDefault="00C4192B" w:rsidP="00C4192B">
      <w:pPr>
        <w:pStyle w:val="Caption"/>
        <w:ind w:left="0"/>
        <w:rPr>
          <w:rFonts w:ascii="Times New Roman" w:hAnsi="Times New Roman"/>
          <w:sz w:val="20"/>
        </w:rPr>
      </w:pPr>
      <w:bookmarkStart w:id="8" w:name="_Ref47512616"/>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D64C29">
        <w:rPr>
          <w:rFonts w:ascii="Times New Roman" w:hAnsi="Times New Roman"/>
          <w:noProof/>
          <w:sz w:val="20"/>
        </w:rPr>
        <w:t>2</w:t>
      </w:r>
      <w:r w:rsidRPr="003E4955">
        <w:rPr>
          <w:rFonts w:ascii="Times New Roman" w:hAnsi="Times New Roman"/>
          <w:sz w:val="20"/>
        </w:rPr>
        <w:fldChar w:fldCharType="end"/>
      </w:r>
      <w:bookmarkEnd w:id="8"/>
      <w:r w:rsidRPr="003E4955">
        <w:rPr>
          <w:rFonts w:ascii="Times New Roman" w:hAnsi="Times New Roman"/>
          <w:sz w:val="20"/>
        </w:rPr>
        <w:t xml:space="preserve"> </w:t>
      </w:r>
      <w:r w:rsidRPr="00C4192B">
        <w:rPr>
          <w:rFonts w:ascii="Times New Roman" w:hAnsi="Times New Roman"/>
          <w:sz w:val="20"/>
        </w:rPr>
        <w:t>An example of creating LBT gap through even/odd RO indexes.</w:t>
      </w:r>
    </w:p>
    <w:p w14:paraId="07E57113" w14:textId="34BE54E1" w:rsidR="00571F99" w:rsidRPr="00FE40D3" w:rsidRDefault="00571F99" w:rsidP="00571F99">
      <w:pPr>
        <w:spacing w:after="0"/>
        <w:jc w:val="both"/>
        <w:rPr>
          <w:rFonts w:ascii="Times New Roman" w:hAnsi="Times New Roman"/>
          <w:b/>
          <w:sz w:val="20"/>
        </w:rPr>
      </w:pPr>
      <w:r w:rsidRPr="00FE40D3">
        <w:rPr>
          <w:rFonts w:ascii="Times New Roman" w:hAnsi="Times New Roman"/>
          <w:b/>
          <w:sz w:val="20"/>
        </w:rPr>
        <w:t>Proposal 4: RAN1 shall study</w:t>
      </w:r>
      <w:r w:rsidR="00FE40D3" w:rsidRPr="00FE40D3">
        <w:rPr>
          <w:rFonts w:ascii="Times New Roman" w:hAnsi="Times New Roman" w:hint="eastAsia"/>
          <w:b/>
          <w:sz w:val="20"/>
        </w:rPr>
        <w:t xml:space="preserve"> the scaling</w:t>
      </w:r>
      <w:r w:rsidR="00FC14B6">
        <w:rPr>
          <w:rFonts w:ascii="Times New Roman" w:eastAsiaTheme="minorEastAsia" w:hAnsi="Times New Roman" w:hint="eastAsia"/>
          <w:b/>
          <w:sz w:val="20"/>
          <w:lang w:eastAsia="zh-CN"/>
        </w:rPr>
        <w:t>/</w:t>
      </w:r>
      <w:r w:rsidR="00FC14B6">
        <w:rPr>
          <w:rFonts w:ascii="Times New Roman" w:eastAsiaTheme="minorEastAsia" w:hAnsi="Times New Roman"/>
          <w:b/>
          <w:sz w:val="20"/>
          <w:lang w:eastAsia="zh-CN"/>
        </w:rPr>
        <w:t>reuse</w:t>
      </w:r>
      <w:r w:rsidR="00FC14B6">
        <w:rPr>
          <w:rFonts w:ascii="Times New Roman" w:eastAsiaTheme="minorEastAsia" w:hAnsi="Times New Roman" w:hint="eastAsia"/>
          <w:b/>
          <w:sz w:val="20"/>
          <w:lang w:eastAsia="zh-CN"/>
        </w:rPr>
        <w:t xml:space="preserve"> </w:t>
      </w:r>
      <w:r w:rsidR="00FE40D3" w:rsidRPr="00FE40D3">
        <w:rPr>
          <w:rFonts w:ascii="Times New Roman" w:hAnsi="Times New Roman" w:hint="eastAsia"/>
          <w:b/>
          <w:sz w:val="20"/>
        </w:rPr>
        <w:t xml:space="preserve">of </w:t>
      </w:r>
      <w:r w:rsidR="00FC14B6">
        <w:rPr>
          <w:rFonts w:ascii="Times New Roman" w:eastAsiaTheme="minorEastAsia" w:hAnsi="Times New Roman" w:hint="eastAsia"/>
          <w:b/>
          <w:sz w:val="20"/>
          <w:lang w:eastAsia="zh-CN"/>
        </w:rPr>
        <w:t xml:space="preserve">current </w:t>
      </w:r>
      <w:r w:rsidR="00FE40D3" w:rsidRPr="00FE40D3">
        <w:rPr>
          <w:rFonts w:ascii="Times New Roman" w:hAnsi="Times New Roman" w:hint="eastAsia"/>
          <w:b/>
          <w:sz w:val="20"/>
        </w:rPr>
        <w:t xml:space="preserve">PRACH </w:t>
      </w:r>
      <w:r w:rsidR="00FC14B6">
        <w:rPr>
          <w:rFonts w:ascii="Times New Roman" w:eastAsiaTheme="minorEastAsia" w:hAnsi="Times New Roman" w:hint="eastAsia"/>
          <w:b/>
          <w:sz w:val="20"/>
          <w:lang w:eastAsia="zh-CN"/>
        </w:rPr>
        <w:t>SCS</w:t>
      </w:r>
      <w:r w:rsidR="00FE40D3" w:rsidRPr="00FE40D3">
        <w:rPr>
          <w:rFonts w:ascii="Times New Roman" w:hAnsi="Times New Roman" w:hint="eastAsia"/>
          <w:b/>
          <w:sz w:val="20"/>
        </w:rPr>
        <w:t xml:space="preserve"> with some enhancement including the non-consecutive RO configuration.</w:t>
      </w:r>
    </w:p>
    <w:p w14:paraId="3D533F09" w14:textId="78B9B494" w:rsidR="00241020" w:rsidRPr="00241020" w:rsidRDefault="00FD3E2E" w:rsidP="00241020">
      <w:pPr>
        <w:pStyle w:val="Heading2"/>
        <w:spacing w:line="360" w:lineRule="auto"/>
        <w:rPr>
          <w:rFonts w:ascii="Arial" w:hAnsi="Arial" w:cs="Arial"/>
          <w:i w:val="0"/>
          <w:sz w:val="24"/>
        </w:rPr>
      </w:pPr>
      <w:r>
        <w:rPr>
          <w:rFonts w:ascii="Arial" w:hAnsi="Arial" w:cs="Arial"/>
          <w:i w:val="0"/>
          <w:sz w:val="24"/>
          <w:lang w:val="en-US"/>
        </w:rPr>
        <w:t>Processing T</w:t>
      </w:r>
      <w:r w:rsidR="00241020">
        <w:rPr>
          <w:rFonts w:ascii="Arial" w:hAnsi="Arial" w:cs="Arial"/>
          <w:i w:val="0"/>
          <w:sz w:val="24"/>
          <w:lang w:val="en-US"/>
        </w:rPr>
        <w:t xml:space="preserve">iming Related Procedure </w:t>
      </w:r>
    </w:p>
    <w:p w14:paraId="1BB1E090" w14:textId="077BC682" w:rsidR="0067387D" w:rsidRDefault="0067387D" w:rsidP="002F268D">
      <w:pPr>
        <w:spacing w:after="0"/>
        <w:ind w:firstLineChars="193" w:firstLine="386"/>
        <w:jc w:val="both"/>
        <w:rPr>
          <w:rFonts w:ascii="Times New Roman" w:hAnsi="Times New Roman"/>
          <w:sz w:val="20"/>
          <w:szCs w:val="20"/>
        </w:rPr>
      </w:pPr>
      <w:r>
        <w:rPr>
          <w:rFonts w:ascii="Times New Roman" w:hAnsi="Times New Roman"/>
          <w:sz w:val="20"/>
          <w:szCs w:val="20"/>
        </w:rPr>
        <w:t>Processing t</w:t>
      </w:r>
      <w:r w:rsidR="00571F99">
        <w:rPr>
          <w:rFonts w:ascii="Times New Roman" w:hAnsi="Times New Roman"/>
          <w:sz w:val="20"/>
          <w:szCs w:val="20"/>
        </w:rPr>
        <w:t xml:space="preserve">iming related procedures, e.g. </w:t>
      </w:r>
      <w:r>
        <w:rPr>
          <w:rFonts w:ascii="Times New Roman" w:hAnsi="Times New Roman"/>
          <w:sz w:val="20"/>
          <w:szCs w:val="20"/>
        </w:rPr>
        <w:t xml:space="preserve">PDSCH to HARQ-ACK </w:t>
      </w:r>
      <w:r w:rsidR="00B85761">
        <w:rPr>
          <w:rFonts w:ascii="Times New Roman" w:hAnsi="Times New Roman"/>
          <w:sz w:val="20"/>
          <w:szCs w:val="20"/>
        </w:rPr>
        <w:t xml:space="preserve">processing time, </w:t>
      </w:r>
      <w:r>
        <w:rPr>
          <w:rFonts w:ascii="Times New Roman" w:hAnsi="Times New Roman"/>
          <w:sz w:val="20"/>
          <w:szCs w:val="20"/>
        </w:rPr>
        <w:t xml:space="preserve">PDCCH to PDSCH or PUSCH </w:t>
      </w:r>
      <w:r w:rsidR="00B85761">
        <w:rPr>
          <w:rFonts w:ascii="Times New Roman" w:hAnsi="Times New Roman"/>
          <w:sz w:val="20"/>
          <w:szCs w:val="20"/>
        </w:rPr>
        <w:t>scheduling</w:t>
      </w:r>
      <w:r w:rsidR="00CD13C0">
        <w:rPr>
          <w:rFonts w:ascii="Times New Roman" w:hAnsi="Times New Roman"/>
          <w:sz w:val="20"/>
          <w:szCs w:val="20"/>
        </w:rPr>
        <w:t xml:space="preserve"> delay</w:t>
      </w:r>
      <w:r w:rsidR="00B85761">
        <w:rPr>
          <w:rFonts w:ascii="Times New Roman" w:hAnsi="Times New Roman"/>
          <w:sz w:val="20"/>
          <w:szCs w:val="20"/>
        </w:rPr>
        <w:t>, and HARQ process</w:t>
      </w:r>
      <w:r w:rsidR="00571F99">
        <w:rPr>
          <w:rFonts w:ascii="Times New Roman" w:hAnsi="Times New Roman"/>
          <w:sz w:val="20"/>
          <w:szCs w:val="20"/>
        </w:rPr>
        <w:t>,</w:t>
      </w:r>
      <w:r w:rsidR="00B85761">
        <w:rPr>
          <w:rFonts w:ascii="Times New Roman" w:hAnsi="Times New Roman"/>
          <w:sz w:val="20"/>
          <w:szCs w:val="20"/>
        </w:rPr>
        <w:t xml:space="preserve"> </w:t>
      </w:r>
      <w:r>
        <w:rPr>
          <w:rFonts w:ascii="Times New Roman" w:hAnsi="Times New Roman"/>
          <w:sz w:val="20"/>
          <w:szCs w:val="20"/>
        </w:rPr>
        <w:t xml:space="preserve">CSI computation time, and PDCCH monitoring </w:t>
      </w:r>
      <w:r w:rsidR="00B85761">
        <w:rPr>
          <w:rFonts w:ascii="Times New Roman" w:hAnsi="Times New Roman"/>
          <w:sz w:val="20"/>
          <w:szCs w:val="20"/>
        </w:rPr>
        <w:t xml:space="preserve">are all sensitive to </w:t>
      </w:r>
      <w:r w:rsidR="00571F99">
        <w:rPr>
          <w:rFonts w:ascii="Times New Roman" w:hAnsi="Times New Roman"/>
          <w:sz w:val="20"/>
          <w:szCs w:val="20"/>
        </w:rPr>
        <w:t xml:space="preserve">the time domain unit. </w:t>
      </w:r>
    </w:p>
    <w:p w14:paraId="327B27DE" w14:textId="77777777" w:rsidR="00D21269" w:rsidRDefault="00D21269" w:rsidP="002F268D">
      <w:pPr>
        <w:spacing w:after="0"/>
        <w:ind w:firstLineChars="193" w:firstLine="386"/>
        <w:jc w:val="both"/>
        <w:rPr>
          <w:rFonts w:ascii="Times New Roman" w:hAnsi="Times New Roman"/>
          <w:sz w:val="20"/>
          <w:szCs w:val="20"/>
        </w:rPr>
      </w:pPr>
    </w:p>
    <w:p w14:paraId="7F2E2077" w14:textId="03AF65B7" w:rsidR="00571F99" w:rsidRDefault="00B85761" w:rsidP="002F268D">
      <w:pPr>
        <w:spacing w:after="0"/>
        <w:ind w:firstLineChars="193" w:firstLine="386"/>
        <w:jc w:val="both"/>
        <w:rPr>
          <w:rFonts w:ascii="Times New Roman" w:hAnsi="Times New Roman"/>
          <w:sz w:val="20"/>
          <w:szCs w:val="20"/>
        </w:rPr>
      </w:pPr>
      <w:r>
        <w:rPr>
          <w:rFonts w:ascii="Times New Roman" w:hAnsi="Times New Roman"/>
          <w:sz w:val="20"/>
          <w:szCs w:val="20"/>
        </w:rPr>
        <w:t xml:space="preserve">For operation between 52.6 GHz and 71 GHz, </w:t>
      </w:r>
      <w:r w:rsidR="00571F99">
        <w:rPr>
          <w:rFonts w:ascii="Times New Roman" w:hAnsi="Times New Roman"/>
          <w:sz w:val="20"/>
          <w:szCs w:val="20"/>
        </w:rPr>
        <w:t xml:space="preserve">if a new numerology is supported, the </w:t>
      </w:r>
      <w:r w:rsidR="00390C61">
        <w:rPr>
          <w:rFonts w:ascii="Times New Roman" w:hAnsi="Times New Roman"/>
          <w:sz w:val="20"/>
          <w:szCs w:val="20"/>
        </w:rPr>
        <w:t xml:space="preserve">timing </w:t>
      </w:r>
      <w:r w:rsidR="00571F99">
        <w:rPr>
          <w:rFonts w:ascii="Times New Roman" w:hAnsi="Times New Roman"/>
          <w:sz w:val="20"/>
          <w:szCs w:val="20"/>
        </w:rPr>
        <w:t>indication granularity and range should be studied</w:t>
      </w:r>
      <w:r w:rsidR="007143B5">
        <w:rPr>
          <w:rFonts w:ascii="Times New Roman" w:hAnsi="Times New Roman"/>
          <w:sz w:val="20"/>
          <w:szCs w:val="20"/>
        </w:rPr>
        <w:t xml:space="preserve"> to be compatible with the new time domain unit. Meanwhile, keeping trackable overhead in the indication should also be studied, in order to minimize the specification change from Rel-15 and Rel-16. </w:t>
      </w:r>
      <w:r w:rsidR="00571F99">
        <w:rPr>
          <w:rFonts w:ascii="Times New Roman" w:hAnsi="Times New Roman"/>
          <w:sz w:val="20"/>
          <w:szCs w:val="20"/>
        </w:rPr>
        <w:t xml:space="preserve"> </w:t>
      </w:r>
    </w:p>
    <w:p w14:paraId="7ADDDD8A" w14:textId="77777777" w:rsidR="00D21269" w:rsidRDefault="00D21269" w:rsidP="002F268D">
      <w:pPr>
        <w:spacing w:after="0"/>
        <w:ind w:firstLineChars="193" w:firstLine="386"/>
        <w:jc w:val="both"/>
        <w:rPr>
          <w:rFonts w:ascii="Times New Roman" w:hAnsi="Times New Roman"/>
          <w:sz w:val="20"/>
          <w:szCs w:val="20"/>
        </w:rPr>
      </w:pPr>
    </w:p>
    <w:p w14:paraId="3A85B138" w14:textId="3BCB6AF3" w:rsidR="0067387D" w:rsidRDefault="0067387D" w:rsidP="0067387D">
      <w:pPr>
        <w:spacing w:after="0"/>
        <w:ind w:firstLineChars="193" w:firstLine="386"/>
        <w:jc w:val="both"/>
        <w:rPr>
          <w:rFonts w:ascii="Times New Roman" w:hAnsi="Times New Roman"/>
          <w:sz w:val="20"/>
          <w:szCs w:val="20"/>
        </w:rPr>
      </w:pPr>
      <w:r>
        <w:rPr>
          <w:rFonts w:ascii="Times New Roman" w:hAnsi="Times New Roman"/>
          <w:sz w:val="20"/>
          <w:szCs w:val="20"/>
        </w:rPr>
        <w:t xml:space="preserve">For PDCCH monitoring, a much shorter duration of a slot with large SCS, e.g. slot duration is 1/64 </w:t>
      </w:r>
      <w:proofErr w:type="spellStart"/>
      <w:r>
        <w:rPr>
          <w:rFonts w:ascii="Times New Roman" w:hAnsi="Times New Roman"/>
          <w:sz w:val="20"/>
          <w:szCs w:val="20"/>
        </w:rPr>
        <w:t>ms</w:t>
      </w:r>
      <w:proofErr w:type="spellEnd"/>
      <w:r>
        <w:rPr>
          <w:rFonts w:ascii="Times New Roman" w:hAnsi="Times New Roman"/>
          <w:sz w:val="20"/>
          <w:szCs w:val="20"/>
        </w:rPr>
        <w:t xml:space="preserve"> with 960KHz SCS, would lead to very frequent PDCCH detection, if a UE monitors PDCCH in each slot. It undesirably increases UE power consumption as well as increases UE complexity and capability, because the number of PDCCH BDs within a period, e.g. 1 </w:t>
      </w:r>
      <w:proofErr w:type="spellStart"/>
      <w:r>
        <w:rPr>
          <w:rFonts w:ascii="Times New Roman" w:hAnsi="Times New Roman"/>
          <w:sz w:val="20"/>
          <w:szCs w:val="20"/>
        </w:rPr>
        <w:t>ms</w:t>
      </w:r>
      <w:proofErr w:type="spellEnd"/>
      <w:r>
        <w:rPr>
          <w:rFonts w:ascii="Times New Roman" w:hAnsi="Times New Roman"/>
          <w:sz w:val="20"/>
          <w:szCs w:val="20"/>
        </w:rPr>
        <w:t xml:space="preserve"> would be dramatically increases, which would be out of practical UE capability. On the other hand, to keep similar UE capability as Rel-16, the number of PDCCH BD per slot is dramatically decreased which would seriously impact the scheduling flexibility and increases PDCCH blocking probability.  One possible compromise way is to relax per slot PDCCH BD capability to per reference period PDCCH BD capability. For example, taking the slot duration of 120KHz SCS as the reference duration, the total number of PDCCH BD within 8 slots of 960KHz SCS is limited by the maximum PDCCH BD candidates number defined for one slot of 120KHz SCS. Alternatively, extending the span of PDCCH monitoring to more than one slot for maximum PDCCH BD capability can also relax UE processing timeline. </w:t>
      </w:r>
    </w:p>
    <w:p w14:paraId="05D2B928" w14:textId="77777777" w:rsidR="00D21269" w:rsidRDefault="00D21269" w:rsidP="0067387D">
      <w:pPr>
        <w:spacing w:after="0"/>
        <w:ind w:firstLineChars="193" w:firstLine="386"/>
        <w:jc w:val="both"/>
        <w:rPr>
          <w:rFonts w:ascii="Times New Roman" w:hAnsi="Times New Roman"/>
          <w:sz w:val="20"/>
          <w:szCs w:val="20"/>
        </w:rPr>
      </w:pPr>
    </w:p>
    <w:p w14:paraId="35EC79CD" w14:textId="77777777" w:rsidR="0067387D" w:rsidRDefault="0067387D" w:rsidP="0067387D">
      <w:pPr>
        <w:spacing w:after="0"/>
        <w:ind w:firstLineChars="193" w:firstLine="386"/>
        <w:jc w:val="both"/>
        <w:rPr>
          <w:rFonts w:ascii="Times New Roman" w:hAnsi="Times New Roman"/>
          <w:sz w:val="20"/>
          <w:szCs w:val="20"/>
        </w:rPr>
      </w:pPr>
      <w:r>
        <w:rPr>
          <w:rFonts w:ascii="Times New Roman" w:hAnsi="Times New Roman"/>
          <w:sz w:val="20"/>
          <w:szCs w:val="20"/>
        </w:rPr>
        <w:lastRenderedPageBreak/>
        <w:t xml:space="preserve">If PDCCH SS periodicity is larger than one slot, cross-slot scheduling is needed to enable PDSCH/PUSCH transmissions in slots between 2 consecutive PDCCH SSs to fully utilize DL/UL resources.  If one DCI can only schedule one PDSCH/PUSCH, the number of PDCCHs in one PDCCH monitoring occasion increases, which increases UE PDCCH BD burden. It is beneficial to consider multi-PDSCH/PUSCH scheduled by a single DL assignment/UL grant to keep reasonable PDCCH BD complexity. In Rel-16 NR-U, multi-PUSCH scheduled by a single UL grant is already supported. It is simple to extend such scheduling to PDSCH. </w:t>
      </w:r>
    </w:p>
    <w:p w14:paraId="4C0979C0" w14:textId="77777777" w:rsidR="0067387D" w:rsidRDefault="0067387D" w:rsidP="0067387D">
      <w:pPr>
        <w:spacing w:after="0"/>
        <w:jc w:val="both"/>
        <w:rPr>
          <w:rFonts w:ascii="Times New Roman" w:hAnsi="Times New Roman"/>
          <w:sz w:val="20"/>
          <w:szCs w:val="20"/>
        </w:rPr>
      </w:pPr>
    </w:p>
    <w:p w14:paraId="22909125" w14:textId="77777777" w:rsidR="0067387D" w:rsidRDefault="0067387D" w:rsidP="0067387D">
      <w:pPr>
        <w:spacing w:after="0"/>
        <w:jc w:val="both"/>
        <w:rPr>
          <w:rFonts w:ascii="Times New Roman" w:hAnsi="Times New Roman"/>
          <w:b/>
          <w:sz w:val="20"/>
        </w:rPr>
      </w:pPr>
      <w:r w:rsidRPr="007143B5">
        <w:rPr>
          <w:rFonts w:ascii="Times New Roman" w:hAnsi="Times New Roman"/>
          <w:b/>
          <w:sz w:val="20"/>
        </w:rPr>
        <w:t xml:space="preserve">Proposal </w:t>
      </w:r>
      <w:r>
        <w:rPr>
          <w:rFonts w:ascii="Times New Roman" w:hAnsi="Times New Roman"/>
          <w:b/>
          <w:sz w:val="20"/>
        </w:rPr>
        <w:t>5</w:t>
      </w:r>
      <w:r w:rsidRPr="007143B5">
        <w:rPr>
          <w:rFonts w:ascii="Times New Roman" w:hAnsi="Times New Roman"/>
          <w:b/>
          <w:sz w:val="20"/>
        </w:rPr>
        <w:t xml:space="preserve">: RAN1 shall study the </w:t>
      </w:r>
      <w:r>
        <w:rPr>
          <w:rFonts w:ascii="Times New Roman" w:hAnsi="Times New Roman"/>
          <w:b/>
          <w:sz w:val="20"/>
        </w:rPr>
        <w:t xml:space="preserve">processing </w:t>
      </w:r>
      <w:r w:rsidRPr="007143B5">
        <w:rPr>
          <w:rFonts w:ascii="Times New Roman" w:hAnsi="Times New Roman"/>
          <w:b/>
          <w:sz w:val="20"/>
        </w:rPr>
        <w:t xml:space="preserve">timing related procedures for modification/enhancement, taking into consideration of the impact from the new numerology.  </w:t>
      </w:r>
    </w:p>
    <w:p w14:paraId="64D5299F" w14:textId="77777777" w:rsidR="00003A6A" w:rsidRPr="00326231" w:rsidRDefault="00003A6A" w:rsidP="00FD3E2E">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Timing indication (K0/K1/K2)</w:t>
      </w:r>
    </w:p>
    <w:p w14:paraId="7CD2AC01" w14:textId="5785C02D" w:rsidR="00965118" w:rsidRPr="00326231" w:rsidRDefault="00965118" w:rsidP="00FD3E2E">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HARQ procedure with increased value of K0/K1/K2</w:t>
      </w:r>
    </w:p>
    <w:p w14:paraId="02184E4C" w14:textId="03F4AA29" w:rsidR="00965118" w:rsidRPr="00326231" w:rsidRDefault="00965118" w:rsidP="00FD3E2E">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 xml:space="preserve">PDCCH monitoring with </w:t>
      </w:r>
      <w:r w:rsidR="00326231" w:rsidRPr="00FD3E2E">
        <w:rPr>
          <w:rFonts w:ascii="Times New Roman" w:hAnsi="Times New Roman"/>
          <w:b/>
          <w:sz w:val="20"/>
        </w:rPr>
        <w:t>practical</w:t>
      </w:r>
      <w:r w:rsidRPr="00FD3E2E">
        <w:rPr>
          <w:rFonts w:ascii="Times New Roman" w:hAnsi="Times New Roman"/>
          <w:b/>
          <w:sz w:val="20"/>
        </w:rPr>
        <w:t xml:space="preserve"> PDCCH BD </w:t>
      </w:r>
      <w:r w:rsidR="00326231" w:rsidRPr="00FD3E2E">
        <w:rPr>
          <w:rFonts w:ascii="Times New Roman" w:hAnsi="Times New Roman"/>
          <w:b/>
          <w:sz w:val="20"/>
        </w:rPr>
        <w:t>capability</w:t>
      </w:r>
    </w:p>
    <w:p w14:paraId="1D38D793" w14:textId="3C245E05" w:rsidR="0067387D" w:rsidRPr="00FD3E2E" w:rsidRDefault="00965118" w:rsidP="00FD3E2E">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Multi-PDSCH/PUSCH scheduling</w:t>
      </w:r>
    </w:p>
    <w:p w14:paraId="4CE71851" w14:textId="6064D9DF" w:rsidR="00241020" w:rsidRPr="00241020" w:rsidRDefault="00241020" w:rsidP="00241020">
      <w:pPr>
        <w:pStyle w:val="Heading2"/>
        <w:spacing w:line="360" w:lineRule="auto"/>
        <w:rPr>
          <w:rFonts w:ascii="Arial" w:hAnsi="Arial" w:cs="Arial"/>
          <w:i w:val="0"/>
          <w:sz w:val="24"/>
        </w:rPr>
      </w:pPr>
      <w:r>
        <w:rPr>
          <w:rFonts w:ascii="Arial" w:hAnsi="Arial" w:cs="Arial"/>
          <w:i w:val="0"/>
          <w:sz w:val="24"/>
          <w:lang w:val="en-US"/>
        </w:rPr>
        <w:t>Resource Allocation</w:t>
      </w:r>
    </w:p>
    <w:p w14:paraId="367A885A" w14:textId="17B7C114" w:rsidR="00E31DA1" w:rsidRDefault="002D7114" w:rsidP="00D21269">
      <w:pPr>
        <w:ind w:firstLine="36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With large SCS, the slot duration is much smaller, i.e., 1/8 with 960kHz SCS of the slot duration with 120kHz SCS. As discussed in previous section, due to hardware constraint, the processing time will not be </w:t>
      </w:r>
      <w:r w:rsidRPr="002D7114">
        <w:rPr>
          <w:rFonts w:ascii="Times New Roman" w:eastAsiaTheme="minorEastAsia" w:hAnsi="Times New Roman"/>
          <w:sz w:val="20"/>
          <w:szCs w:val="20"/>
          <w:lang w:eastAsia="zh-CN"/>
        </w:rPr>
        <w:t xml:space="preserve">scaled </w:t>
      </w:r>
      <w:r>
        <w:rPr>
          <w:rFonts w:ascii="Times New Roman" w:eastAsiaTheme="minorEastAsia" w:hAnsi="Times New Roman"/>
          <w:sz w:val="20"/>
          <w:szCs w:val="20"/>
          <w:lang w:eastAsia="zh-CN"/>
        </w:rPr>
        <w:t xml:space="preserve">down </w:t>
      </w:r>
      <w:r w:rsidRPr="002D7114">
        <w:rPr>
          <w:rFonts w:ascii="Times New Roman" w:eastAsiaTheme="minorEastAsia" w:hAnsi="Times New Roman"/>
          <w:sz w:val="20"/>
          <w:szCs w:val="20"/>
          <w:lang w:eastAsia="zh-CN"/>
        </w:rPr>
        <w:t>linear</w:t>
      </w:r>
      <w:r>
        <w:rPr>
          <w:rFonts w:ascii="Times New Roman" w:eastAsiaTheme="minorEastAsia" w:hAnsi="Times New Roman"/>
          <w:sz w:val="20"/>
          <w:szCs w:val="20"/>
          <w:lang w:eastAsia="zh-CN"/>
        </w:rPr>
        <w:t xml:space="preserve">ly. </w:t>
      </w:r>
      <w:r w:rsidR="00BD1FBF">
        <w:rPr>
          <w:rFonts w:ascii="Times New Roman" w:eastAsiaTheme="minorEastAsia" w:hAnsi="Times New Roman"/>
          <w:sz w:val="20"/>
          <w:szCs w:val="20"/>
          <w:lang w:eastAsia="zh-CN"/>
        </w:rPr>
        <w:t>Moreover, considering potential</w:t>
      </w:r>
      <w:r>
        <w:rPr>
          <w:rFonts w:ascii="Times New Roman" w:eastAsiaTheme="minorEastAsia" w:hAnsi="Times New Roman"/>
          <w:sz w:val="20"/>
          <w:szCs w:val="20"/>
          <w:lang w:eastAsia="zh-CN"/>
        </w:rPr>
        <w:t xml:space="preserve"> longer PDCCH SS periodicity</w:t>
      </w:r>
      <w:r w:rsidR="00BD1FBF">
        <w:rPr>
          <w:rFonts w:ascii="Times New Roman" w:eastAsiaTheme="minorEastAsia" w:hAnsi="Times New Roman"/>
          <w:sz w:val="20"/>
          <w:szCs w:val="20"/>
          <w:lang w:eastAsia="zh-CN"/>
        </w:rPr>
        <w:t>, round-trip time of a packet will increase accordingly. With same HARQ process number</w:t>
      </w:r>
      <w:r w:rsidR="00E31DA1">
        <w:rPr>
          <w:rFonts w:ascii="Times New Roman" w:eastAsiaTheme="minorEastAsia" w:hAnsi="Times New Roman"/>
          <w:sz w:val="20"/>
          <w:szCs w:val="20"/>
          <w:lang w:eastAsia="zh-CN"/>
        </w:rPr>
        <w:t>, even</w:t>
      </w:r>
      <w:r w:rsidR="00BD1FBF">
        <w:rPr>
          <w:rFonts w:ascii="Times New Roman" w:eastAsiaTheme="minorEastAsia" w:hAnsi="Times New Roman"/>
          <w:sz w:val="20"/>
          <w:szCs w:val="20"/>
          <w:lang w:eastAsia="zh-CN"/>
        </w:rPr>
        <w:t xml:space="preserve"> transmission time of PUSCH/PDSCH is within several symbols or within one slot, it will not increase the practical data rate. </w:t>
      </w:r>
      <w:r w:rsidR="00E31DA1">
        <w:rPr>
          <w:rFonts w:ascii="Times New Roman" w:eastAsiaTheme="minorEastAsia" w:hAnsi="Times New Roman"/>
          <w:sz w:val="20"/>
          <w:szCs w:val="20"/>
          <w:lang w:eastAsia="zh-CN"/>
        </w:rPr>
        <w:t>In addition</w:t>
      </w:r>
      <w:r>
        <w:rPr>
          <w:rFonts w:ascii="Times New Roman" w:eastAsiaTheme="minorEastAsia" w:hAnsi="Times New Roman"/>
          <w:sz w:val="20"/>
          <w:szCs w:val="20"/>
          <w:lang w:eastAsia="zh-CN"/>
        </w:rPr>
        <w:t xml:space="preserve">, with restriction on maximum transmission power, the coverage will be restricted by transmission time. </w:t>
      </w:r>
      <w:r w:rsidR="00E31DA1">
        <w:rPr>
          <w:rFonts w:ascii="Times New Roman" w:eastAsiaTheme="minorEastAsia" w:hAnsi="Times New Roman"/>
          <w:sz w:val="20"/>
          <w:szCs w:val="20"/>
          <w:lang w:eastAsia="zh-CN"/>
        </w:rPr>
        <w:t>There</w:t>
      </w:r>
      <w:r w:rsidR="00194328">
        <w:rPr>
          <w:rFonts w:ascii="Times New Roman" w:eastAsiaTheme="minorEastAsia" w:hAnsi="Times New Roman" w:hint="eastAsia"/>
          <w:sz w:val="20"/>
          <w:szCs w:val="20"/>
          <w:lang w:eastAsia="zh-CN"/>
        </w:rPr>
        <w:t>fore</w:t>
      </w:r>
      <w:r w:rsidR="00E31DA1">
        <w:rPr>
          <w:rFonts w:ascii="Times New Roman" w:eastAsiaTheme="minorEastAsia" w:hAnsi="Times New Roman"/>
          <w:sz w:val="20"/>
          <w:szCs w:val="20"/>
          <w:lang w:eastAsia="zh-CN"/>
        </w:rPr>
        <w:t xml:space="preserve">, slot bundling can be considered to increase the coverage, at least for PUSCH. </w:t>
      </w:r>
    </w:p>
    <w:p w14:paraId="0F41CB66" w14:textId="7F76E338" w:rsidR="00E31DA1" w:rsidRDefault="00E31DA1" w:rsidP="00D21269">
      <w:pPr>
        <w:ind w:firstLine="36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Since the slot duration is smaller and we mainly focus on stationary s</w:t>
      </w:r>
      <w:r w:rsidRPr="00E31DA1">
        <w:rPr>
          <w:rFonts w:ascii="Times New Roman" w:eastAsiaTheme="minorEastAsia" w:hAnsi="Times New Roman"/>
          <w:sz w:val="20"/>
          <w:szCs w:val="20"/>
          <w:lang w:eastAsia="zh-CN"/>
        </w:rPr>
        <w:t>cenario</w:t>
      </w:r>
      <w:r>
        <w:rPr>
          <w:rFonts w:ascii="Times New Roman" w:eastAsiaTheme="minorEastAsia" w:hAnsi="Times New Roman"/>
          <w:sz w:val="20"/>
          <w:szCs w:val="20"/>
          <w:lang w:eastAsia="zh-CN"/>
        </w:rPr>
        <w:t xml:space="preserve">, coherent time may be longer compared with the slot duration.  If slot bundling is considered, </w:t>
      </w:r>
      <w:r w:rsidR="007B7223">
        <w:rPr>
          <w:rFonts w:ascii="Times New Roman" w:eastAsiaTheme="minorEastAsia" w:hAnsi="Times New Roman"/>
          <w:sz w:val="20"/>
          <w:szCs w:val="20"/>
          <w:lang w:eastAsia="zh-CN"/>
        </w:rPr>
        <w:t xml:space="preserve">DMRS </w:t>
      </w:r>
      <w:r>
        <w:rPr>
          <w:rFonts w:ascii="Times New Roman" w:eastAsiaTheme="minorEastAsia" w:hAnsi="Times New Roman"/>
          <w:sz w:val="20"/>
          <w:szCs w:val="20"/>
          <w:lang w:eastAsia="zh-CN"/>
        </w:rPr>
        <w:t xml:space="preserve">time domain density may be able to further </w:t>
      </w:r>
      <w:r w:rsidR="00811737">
        <w:rPr>
          <w:rFonts w:ascii="Times New Roman" w:eastAsiaTheme="minorEastAsia" w:hAnsi="Times New Roman"/>
          <w:sz w:val="20"/>
          <w:szCs w:val="20"/>
          <w:lang w:eastAsia="zh-CN"/>
        </w:rPr>
        <w:t>decrease</w:t>
      </w:r>
      <w:r>
        <w:rPr>
          <w:rFonts w:ascii="Times New Roman" w:eastAsiaTheme="minorEastAsia" w:hAnsi="Times New Roman"/>
          <w:sz w:val="20"/>
          <w:szCs w:val="20"/>
          <w:lang w:eastAsia="zh-CN"/>
        </w:rPr>
        <w:t xml:space="preserve"> to reduce the overhead. </w:t>
      </w:r>
    </w:p>
    <w:p w14:paraId="58ADE952" w14:textId="77777777" w:rsidR="00FC14B6" w:rsidRDefault="003062F0" w:rsidP="00D21269">
      <w:pPr>
        <w:spacing w:after="0"/>
        <w:ind w:firstLine="36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PSD boosting to a smaller BW can increase SINR at receiver side. The channel estimation performance is better at high SINR and a better BLER performance can be expected. </w:t>
      </w:r>
      <w:r w:rsidR="002D7114">
        <w:rPr>
          <w:rFonts w:ascii="Times New Roman" w:eastAsiaTheme="minorEastAsia" w:hAnsi="Times New Roman"/>
          <w:sz w:val="20"/>
          <w:szCs w:val="20"/>
          <w:lang w:eastAsia="zh-CN"/>
        </w:rPr>
        <w:t xml:space="preserve">With 960kHz SCS, 1 PRB occupies 11.52MHz bandwidth. </w:t>
      </w:r>
      <w:r w:rsidR="00BD1FBF">
        <w:rPr>
          <w:rFonts w:ascii="Times New Roman" w:eastAsiaTheme="minorEastAsia" w:hAnsi="Times New Roman"/>
          <w:sz w:val="20"/>
          <w:szCs w:val="20"/>
          <w:lang w:eastAsia="zh-CN"/>
        </w:rPr>
        <w:t xml:space="preserve">If a decent coverage needs to be achieved, PSD boosting can be used to increase SINR at receiver side. 1 PRB or even sub-PRB/subcarrier bundle based frequency domain scheduling can be further studied. </w:t>
      </w:r>
      <w:r w:rsidR="00194328">
        <w:rPr>
          <w:rFonts w:ascii="Times New Roman" w:eastAsiaTheme="minorEastAsia" w:hAnsi="Times New Roman"/>
          <w:sz w:val="20"/>
          <w:szCs w:val="20"/>
          <w:lang w:eastAsia="zh-CN"/>
        </w:rPr>
        <w:t>O</w:t>
      </w:r>
      <w:r w:rsidR="00194328">
        <w:rPr>
          <w:rFonts w:ascii="Times New Roman" w:eastAsiaTheme="minorEastAsia" w:hAnsi="Times New Roman" w:hint="eastAsia"/>
          <w:sz w:val="20"/>
          <w:szCs w:val="20"/>
          <w:lang w:eastAsia="zh-CN"/>
        </w:rPr>
        <w:t>n</w:t>
      </w:r>
      <w:r w:rsidR="00194328">
        <w:rPr>
          <w:rFonts w:ascii="Times New Roman" w:eastAsiaTheme="minorEastAsia" w:hAnsi="Times New Roman"/>
          <w:sz w:val="20"/>
          <w:szCs w:val="20"/>
          <w:lang w:eastAsia="zh-CN"/>
        </w:rPr>
        <w:t xml:space="preserve"> the other hand, for the operation over unlicensed band, PSD boosting may not be achieved by allocating few PRB</w:t>
      </w:r>
      <w:r w:rsidR="00303A4A">
        <w:rPr>
          <w:rFonts w:ascii="Times New Roman" w:eastAsiaTheme="minorEastAsia" w:hAnsi="Times New Roman"/>
          <w:sz w:val="20"/>
          <w:szCs w:val="20"/>
          <w:lang w:eastAsia="zh-CN"/>
        </w:rPr>
        <w:t xml:space="preserve">, because PSD is limited </w:t>
      </w:r>
      <w:r w:rsidR="00FC5FEB">
        <w:rPr>
          <w:rFonts w:ascii="Times New Roman" w:eastAsiaTheme="minorEastAsia" w:hAnsi="Times New Roman"/>
          <w:sz w:val="20"/>
          <w:szCs w:val="20"/>
          <w:lang w:eastAsia="zh-CN"/>
        </w:rPr>
        <w:t>by 1MHz which is almost the same as one RE</w:t>
      </w:r>
      <w:r w:rsidR="005501D2">
        <w:rPr>
          <w:rFonts w:ascii="Times New Roman" w:eastAsiaTheme="minorEastAsia" w:hAnsi="Times New Roman"/>
          <w:sz w:val="20"/>
          <w:szCs w:val="20"/>
          <w:lang w:eastAsia="zh-CN"/>
        </w:rPr>
        <w:t xml:space="preserve"> bandwidth</w:t>
      </w:r>
      <w:r w:rsidR="00FC5FEB">
        <w:rPr>
          <w:rFonts w:ascii="Times New Roman" w:eastAsiaTheme="minorEastAsia" w:hAnsi="Times New Roman"/>
          <w:sz w:val="20"/>
          <w:szCs w:val="20"/>
          <w:lang w:eastAsia="zh-CN"/>
        </w:rPr>
        <w:t>.</w:t>
      </w:r>
      <w:r w:rsidR="005501D2">
        <w:rPr>
          <w:rFonts w:ascii="Times New Roman" w:eastAsiaTheme="minorEastAsia" w:hAnsi="Times New Roman"/>
          <w:sz w:val="20"/>
          <w:szCs w:val="20"/>
          <w:lang w:eastAsia="zh-CN"/>
        </w:rPr>
        <w:t xml:space="preserve"> In such case, to fully utilize the maximum transmission power as well as to meet OCB requirement, it would be desirable to always allocate several PRBs for a UE. Then, a much shorter duration in time domain is expected for unlicensed band compared with the case of single PRB or sub-PRB allocation with multiple slots over licensed band. Therefore, more flexible resource allocation in both time and frequency domain for different scenarios should be studied.  </w:t>
      </w:r>
    </w:p>
    <w:p w14:paraId="0A251468" w14:textId="77777777" w:rsidR="00FC14B6" w:rsidRDefault="00FC14B6" w:rsidP="00E31DA1">
      <w:pPr>
        <w:spacing w:after="0"/>
        <w:jc w:val="both"/>
        <w:rPr>
          <w:rFonts w:ascii="Times New Roman" w:eastAsiaTheme="minorEastAsia" w:hAnsi="Times New Roman"/>
          <w:sz w:val="20"/>
          <w:szCs w:val="20"/>
          <w:lang w:eastAsia="zh-CN"/>
        </w:rPr>
      </w:pPr>
    </w:p>
    <w:p w14:paraId="7B266275" w14:textId="1A4BF7E7" w:rsidR="00DB44A2" w:rsidRDefault="007143B5" w:rsidP="00E31DA1">
      <w:pPr>
        <w:spacing w:after="0"/>
        <w:jc w:val="both"/>
        <w:rPr>
          <w:rFonts w:ascii="Times New Roman" w:hAnsi="Times New Roman"/>
          <w:b/>
          <w:sz w:val="20"/>
        </w:rPr>
      </w:pPr>
      <w:r w:rsidRPr="00FC14B6">
        <w:rPr>
          <w:rFonts w:ascii="Times New Roman" w:eastAsiaTheme="minorEastAsia" w:hAnsi="Times New Roman"/>
          <w:b/>
          <w:sz w:val="20"/>
          <w:lang w:eastAsia="zh-CN"/>
        </w:rPr>
        <w:t xml:space="preserve">Proposal </w:t>
      </w:r>
      <w:r w:rsidR="00D21269">
        <w:rPr>
          <w:rFonts w:ascii="Times New Roman" w:eastAsiaTheme="minorEastAsia" w:hAnsi="Times New Roman"/>
          <w:b/>
          <w:sz w:val="20"/>
          <w:lang w:eastAsia="zh-CN"/>
        </w:rPr>
        <w:t>6</w:t>
      </w:r>
      <w:r w:rsidRPr="00FC14B6">
        <w:rPr>
          <w:rFonts w:ascii="Times New Roman" w:eastAsiaTheme="minorEastAsia" w:hAnsi="Times New Roman"/>
          <w:b/>
          <w:sz w:val="20"/>
          <w:lang w:eastAsia="zh-CN"/>
        </w:rPr>
        <w:t>: RAN1 shall study</w:t>
      </w:r>
      <w:r w:rsidR="00E31DA1" w:rsidRPr="00FC14B6">
        <w:rPr>
          <w:rFonts w:ascii="Times New Roman" w:eastAsiaTheme="minorEastAsia" w:hAnsi="Times New Roman"/>
          <w:b/>
          <w:sz w:val="20"/>
          <w:lang w:eastAsia="zh-CN"/>
        </w:rPr>
        <w:t xml:space="preserve"> more flexible resource allocation in both time and frequency domain</w:t>
      </w:r>
      <w:r w:rsidR="00FC14B6">
        <w:rPr>
          <w:rFonts w:ascii="Times New Roman" w:eastAsiaTheme="minorEastAsia" w:hAnsi="Times New Roman"/>
          <w:b/>
          <w:sz w:val="20"/>
          <w:lang w:eastAsia="zh-CN"/>
        </w:rPr>
        <w:t xml:space="preserve"> for</w:t>
      </w:r>
      <w:r w:rsidR="00FC14B6">
        <w:rPr>
          <w:rFonts w:ascii="Times New Roman" w:eastAsiaTheme="minorEastAsia" w:hAnsi="Times New Roman" w:hint="eastAsia"/>
          <w:b/>
          <w:sz w:val="20"/>
          <w:lang w:eastAsia="zh-CN"/>
        </w:rPr>
        <w:t xml:space="preserve"> </w:t>
      </w:r>
      <w:r w:rsidR="00DF60DF" w:rsidRPr="00FC14B6">
        <w:rPr>
          <w:rFonts w:ascii="Times New Roman" w:eastAsiaTheme="minorEastAsia" w:hAnsi="Times New Roman"/>
          <w:b/>
          <w:sz w:val="20"/>
          <w:lang w:eastAsia="zh-CN"/>
        </w:rPr>
        <w:t>different scenarios</w:t>
      </w:r>
      <w:r w:rsidR="00E31DA1" w:rsidRPr="00FC14B6">
        <w:rPr>
          <w:rFonts w:ascii="Times New Roman" w:eastAsiaTheme="minorEastAsia" w:hAnsi="Times New Roman"/>
          <w:b/>
          <w:sz w:val="20"/>
          <w:lang w:eastAsia="zh-CN"/>
        </w:rPr>
        <w:t>, including slot bundling, subcarrier bundling/sub-PRB.</w:t>
      </w:r>
      <w:r w:rsidR="00E31DA1">
        <w:rPr>
          <w:rFonts w:ascii="Times New Roman" w:hAnsi="Times New Roman"/>
          <w:b/>
          <w:sz w:val="20"/>
        </w:rPr>
        <w:t xml:space="preserve"> </w:t>
      </w:r>
    </w:p>
    <w:p w14:paraId="0D9D1B08" w14:textId="58F05845" w:rsidR="00241020" w:rsidRDefault="00241020" w:rsidP="00241020">
      <w:pPr>
        <w:pStyle w:val="Heading2"/>
        <w:spacing w:line="360" w:lineRule="auto"/>
        <w:rPr>
          <w:rFonts w:ascii="Arial" w:hAnsi="Arial" w:cs="Arial"/>
          <w:i w:val="0"/>
          <w:sz w:val="24"/>
          <w:lang w:val="en-US"/>
        </w:rPr>
      </w:pPr>
      <w:r>
        <w:rPr>
          <w:rFonts w:ascii="Arial" w:hAnsi="Arial" w:cs="Arial"/>
          <w:i w:val="0"/>
          <w:sz w:val="24"/>
          <w:lang w:val="en-US"/>
        </w:rPr>
        <w:t xml:space="preserve">Beam </w:t>
      </w:r>
      <w:r w:rsidR="00180045">
        <w:rPr>
          <w:rFonts w:ascii="Arial" w:eastAsiaTheme="minorEastAsia" w:hAnsi="Arial" w:cs="Arial"/>
          <w:i w:val="0"/>
          <w:sz w:val="24"/>
          <w:lang w:val="en-US" w:eastAsia="zh-CN"/>
        </w:rPr>
        <w:t>A</w:t>
      </w:r>
      <w:r w:rsidR="002E57D2">
        <w:rPr>
          <w:rFonts w:ascii="Arial" w:eastAsiaTheme="minorEastAsia" w:hAnsi="Arial" w:cs="Arial"/>
          <w:i w:val="0"/>
          <w:sz w:val="24"/>
          <w:lang w:val="en-US" w:eastAsia="zh-CN"/>
        </w:rPr>
        <w:t>djustment</w:t>
      </w:r>
      <w:r w:rsidR="00180045">
        <w:rPr>
          <w:rFonts w:ascii="Arial" w:eastAsiaTheme="minorEastAsia" w:hAnsi="Arial" w:cs="Arial" w:hint="eastAsia"/>
          <w:i w:val="0"/>
          <w:sz w:val="24"/>
          <w:lang w:val="en-US" w:eastAsia="zh-CN"/>
        </w:rPr>
        <w:t xml:space="preserve"> in Initial A</w:t>
      </w:r>
      <w:r w:rsidR="002E57D2">
        <w:rPr>
          <w:rFonts w:ascii="Arial" w:eastAsiaTheme="minorEastAsia" w:hAnsi="Arial" w:cs="Arial" w:hint="eastAsia"/>
          <w:i w:val="0"/>
          <w:sz w:val="24"/>
          <w:lang w:val="en-US" w:eastAsia="zh-CN"/>
        </w:rPr>
        <w:t>ccess</w:t>
      </w:r>
    </w:p>
    <w:p w14:paraId="428E1C0C" w14:textId="47724A46" w:rsidR="00CD3CE2" w:rsidRDefault="00637EA4" w:rsidP="00C4192B">
      <w:pPr>
        <w:spacing w:after="0"/>
        <w:ind w:firstLine="27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 xml:space="preserve">he beam </w:t>
      </w:r>
      <w:r>
        <w:rPr>
          <w:rFonts w:ascii="Times New Roman" w:eastAsiaTheme="minorEastAsia" w:hAnsi="Times New Roman"/>
          <w:sz w:val="20"/>
          <w:szCs w:val="20"/>
          <w:lang w:eastAsia="zh-CN"/>
        </w:rPr>
        <w:t>related</w:t>
      </w:r>
      <w:r>
        <w:rPr>
          <w:rFonts w:ascii="Times New Roman" w:eastAsiaTheme="minorEastAsia" w:hAnsi="Times New Roman" w:hint="eastAsia"/>
          <w:sz w:val="20"/>
          <w:szCs w:val="20"/>
          <w:lang w:eastAsia="zh-CN"/>
        </w:rPr>
        <w:t xml:space="preserve"> issue has been raised in last meeting for initial access in FR2. </w:t>
      </w:r>
      <w:r>
        <w:rPr>
          <w:rFonts w:ascii="Times New Roman" w:eastAsiaTheme="minorEastAsia" w:hAnsi="Times New Roman"/>
          <w:sz w:val="20"/>
          <w:szCs w:val="20"/>
          <w:lang w:eastAsia="zh-CN"/>
        </w:rPr>
        <w:t>D</w:t>
      </w:r>
      <w:r>
        <w:rPr>
          <w:rFonts w:ascii="Times New Roman" w:eastAsiaTheme="minorEastAsia" w:hAnsi="Times New Roman" w:hint="eastAsia"/>
          <w:sz w:val="20"/>
          <w:szCs w:val="20"/>
          <w:lang w:eastAsia="zh-CN"/>
        </w:rPr>
        <w:t xml:space="preserve">ue to the lack of (frequent) beam tracking in the initial access, the </w:t>
      </w:r>
      <w:r>
        <w:rPr>
          <w:rFonts w:ascii="Times New Roman" w:eastAsiaTheme="minorEastAsia" w:hAnsi="Times New Roman"/>
          <w:sz w:val="20"/>
          <w:szCs w:val="20"/>
          <w:lang w:eastAsia="zh-CN"/>
        </w:rPr>
        <w:t>practical</w:t>
      </w:r>
      <w:r>
        <w:rPr>
          <w:rFonts w:ascii="Times New Roman" w:eastAsiaTheme="minorEastAsia" w:hAnsi="Times New Roman" w:hint="eastAsia"/>
          <w:sz w:val="20"/>
          <w:szCs w:val="20"/>
          <w:lang w:eastAsia="zh-CN"/>
        </w:rPr>
        <w:t xml:space="preserve"> implementation faces that the beam will be </w:t>
      </w:r>
      <w:r>
        <w:rPr>
          <w:rFonts w:ascii="Times New Roman" w:eastAsiaTheme="minorEastAsia" w:hAnsi="Times New Roman"/>
          <w:sz w:val="20"/>
          <w:szCs w:val="20"/>
          <w:lang w:eastAsia="zh-CN"/>
        </w:rPr>
        <w:t>fail</w:t>
      </w:r>
      <w:r>
        <w:rPr>
          <w:rFonts w:ascii="Times New Roman" w:eastAsiaTheme="minorEastAsia" w:hAnsi="Times New Roman" w:hint="eastAsia"/>
          <w:sz w:val="20"/>
          <w:szCs w:val="20"/>
          <w:lang w:eastAsia="zh-CN"/>
        </w:rPr>
        <w:t xml:space="preserve">ed during the RACH procedure. </w:t>
      </w:r>
      <w:r>
        <w:rPr>
          <w:rFonts w:ascii="Times New Roman" w:eastAsiaTheme="minorEastAsia" w:hAnsi="Times New Roman"/>
          <w:sz w:val="20"/>
          <w:szCs w:val="20"/>
          <w:lang w:eastAsia="zh-CN"/>
        </w:rPr>
        <w:t>N</w:t>
      </w:r>
      <w:r>
        <w:rPr>
          <w:rFonts w:ascii="Times New Roman" w:eastAsiaTheme="minorEastAsia" w:hAnsi="Times New Roman" w:hint="eastAsia"/>
          <w:sz w:val="20"/>
          <w:szCs w:val="20"/>
          <w:lang w:eastAsia="zh-CN"/>
        </w:rPr>
        <w:t xml:space="preserve">ormally, UE selects the PRACH resource associated </w:t>
      </w:r>
      <w:r>
        <w:rPr>
          <w:rFonts w:ascii="Times New Roman" w:eastAsiaTheme="minorEastAsia" w:hAnsi="Times New Roman"/>
          <w:sz w:val="20"/>
          <w:szCs w:val="20"/>
          <w:lang w:eastAsia="zh-CN"/>
        </w:rPr>
        <w:t>with</w:t>
      </w:r>
      <w:r>
        <w:rPr>
          <w:rFonts w:ascii="Times New Roman" w:eastAsiaTheme="minorEastAsia" w:hAnsi="Times New Roman" w:hint="eastAsia"/>
          <w:sz w:val="20"/>
          <w:szCs w:val="20"/>
          <w:lang w:eastAsia="zh-CN"/>
        </w:rPr>
        <w:t xml:space="preserve"> the SSB it picked with relatively high RSRP</w:t>
      </w:r>
      <w:r w:rsidR="00CD3CE2">
        <w:rPr>
          <w:rFonts w:ascii="Times New Roman" w:eastAsiaTheme="minorEastAsia" w:hAnsi="Times New Roman" w:hint="eastAsia"/>
          <w:sz w:val="20"/>
          <w:szCs w:val="20"/>
          <w:lang w:eastAsia="zh-CN"/>
        </w:rPr>
        <w:t xml:space="preserve">; and by successfully received the correct the feedback for </w:t>
      </w:r>
      <w:proofErr w:type="spellStart"/>
      <w:r w:rsidR="00CD3CE2">
        <w:rPr>
          <w:rFonts w:ascii="Times New Roman" w:eastAsiaTheme="minorEastAsia" w:hAnsi="Times New Roman" w:hint="eastAsia"/>
          <w:sz w:val="20"/>
          <w:szCs w:val="20"/>
          <w:lang w:eastAsia="zh-CN"/>
        </w:rPr>
        <w:t>gNB</w:t>
      </w:r>
      <w:proofErr w:type="spellEnd"/>
      <w:r w:rsidR="00CD3CE2">
        <w:rPr>
          <w:rFonts w:ascii="Times New Roman" w:eastAsiaTheme="minorEastAsia" w:hAnsi="Times New Roman" w:hint="eastAsia"/>
          <w:sz w:val="20"/>
          <w:szCs w:val="20"/>
          <w:lang w:eastAsia="zh-CN"/>
        </w:rPr>
        <w:t xml:space="preserve">, the UE is able to set-up a working beam pair with </w:t>
      </w:r>
      <w:proofErr w:type="spellStart"/>
      <w:r w:rsidR="00CD3CE2">
        <w:rPr>
          <w:rFonts w:ascii="Times New Roman" w:eastAsiaTheme="minorEastAsia" w:hAnsi="Times New Roman" w:hint="eastAsia"/>
          <w:sz w:val="20"/>
          <w:szCs w:val="20"/>
          <w:lang w:eastAsia="zh-CN"/>
        </w:rPr>
        <w:t>gNB</w:t>
      </w:r>
      <w:proofErr w:type="spellEnd"/>
      <w:r w:rsidR="00CD3CE2">
        <w:rPr>
          <w:rFonts w:ascii="Times New Roman" w:eastAsiaTheme="minorEastAsia" w:hAnsi="Times New Roman" w:hint="eastAsia"/>
          <w:sz w:val="20"/>
          <w:szCs w:val="20"/>
          <w:lang w:eastAsia="zh-CN"/>
        </w:rPr>
        <w:t xml:space="preserve">. </w:t>
      </w:r>
      <w:r w:rsidR="00CD3CE2">
        <w:rPr>
          <w:rFonts w:ascii="Times New Roman" w:eastAsiaTheme="minorEastAsia" w:hAnsi="Times New Roman"/>
          <w:sz w:val="20"/>
          <w:szCs w:val="20"/>
          <w:lang w:eastAsia="zh-CN"/>
        </w:rPr>
        <w:t>T</w:t>
      </w:r>
      <w:r w:rsidR="00CD3CE2">
        <w:rPr>
          <w:rFonts w:ascii="Times New Roman" w:eastAsiaTheme="minorEastAsia" w:hAnsi="Times New Roman" w:hint="eastAsia"/>
          <w:sz w:val="20"/>
          <w:szCs w:val="20"/>
          <w:lang w:eastAsia="zh-CN"/>
        </w:rPr>
        <w:t>he beam related issues are mainly in two aspects:</w:t>
      </w:r>
    </w:p>
    <w:p w14:paraId="488AF9C6" w14:textId="7DB54A34" w:rsidR="007143B5"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hint="eastAsia"/>
          <w:sz w:val="20"/>
          <w:szCs w:val="20"/>
          <w:lang w:eastAsia="zh-CN"/>
        </w:rPr>
        <w:t xml:space="preserve">For DL beams, unlike the beam tracking procedure after RRC connection, e.g., SRS or CSI-RS, the UE might experience the loss of </w:t>
      </w:r>
      <w:r w:rsidRPr="00CD3CE2">
        <w:rPr>
          <w:rFonts w:ascii="Times New Roman" w:eastAsiaTheme="minorEastAsia" w:hAnsi="Times New Roman"/>
          <w:sz w:val="20"/>
          <w:szCs w:val="20"/>
          <w:lang w:eastAsia="zh-CN"/>
        </w:rPr>
        <w:t>preferred</w:t>
      </w:r>
      <w:r w:rsidRPr="00CD3CE2">
        <w:rPr>
          <w:rFonts w:ascii="Times New Roman" w:eastAsiaTheme="minorEastAsia" w:hAnsi="Times New Roman" w:hint="eastAsia"/>
          <w:sz w:val="20"/>
          <w:szCs w:val="20"/>
          <w:lang w:eastAsia="zh-CN"/>
        </w:rPr>
        <w:t xml:space="preserve"> beam while not knowing it. </w:t>
      </w:r>
      <w:r w:rsidRPr="00CD3CE2">
        <w:rPr>
          <w:rFonts w:ascii="Times New Roman" w:eastAsiaTheme="minorEastAsia" w:hAnsi="Times New Roman"/>
          <w:sz w:val="20"/>
          <w:szCs w:val="20"/>
          <w:lang w:eastAsia="zh-CN"/>
        </w:rPr>
        <w:t>F</w:t>
      </w:r>
      <w:r w:rsidRPr="00CD3CE2">
        <w:rPr>
          <w:rFonts w:ascii="Times New Roman" w:eastAsiaTheme="minorEastAsia" w:hAnsi="Times New Roman" w:hint="eastAsia"/>
          <w:sz w:val="20"/>
          <w:szCs w:val="20"/>
          <w:lang w:eastAsia="zh-CN"/>
        </w:rPr>
        <w:t xml:space="preserve">or example, for a SSB selected for </w:t>
      </w:r>
      <w:r w:rsidRPr="00CD3CE2">
        <w:rPr>
          <w:rFonts w:ascii="Times New Roman" w:eastAsiaTheme="minorEastAsia" w:hAnsi="Times New Roman" w:hint="eastAsia"/>
          <w:sz w:val="20"/>
          <w:szCs w:val="20"/>
          <w:lang w:eastAsia="zh-CN"/>
        </w:rPr>
        <w:lastRenderedPageBreak/>
        <w:t xml:space="preserve">RACH transmission, UE will start the msg.3 transmission after receiving a correct RAR and also start the contention </w:t>
      </w:r>
      <w:r w:rsidRPr="00CD3CE2">
        <w:rPr>
          <w:rFonts w:ascii="Times New Roman" w:eastAsiaTheme="minorEastAsia" w:hAnsi="Times New Roman"/>
          <w:sz w:val="20"/>
          <w:szCs w:val="20"/>
          <w:lang w:eastAsia="zh-CN"/>
        </w:rPr>
        <w:t>resolution</w:t>
      </w:r>
      <w:r w:rsidRPr="00CD3CE2">
        <w:rPr>
          <w:rFonts w:ascii="Times New Roman" w:eastAsiaTheme="minorEastAsia" w:hAnsi="Times New Roman" w:hint="eastAsia"/>
          <w:sz w:val="20"/>
          <w:szCs w:val="20"/>
          <w:lang w:eastAsia="zh-CN"/>
        </w:rPr>
        <w:t xml:space="preserve"> timer. </w:t>
      </w:r>
      <w:r w:rsidRPr="00CD3CE2">
        <w:rPr>
          <w:rFonts w:ascii="Times New Roman" w:eastAsiaTheme="minorEastAsia" w:hAnsi="Times New Roman"/>
          <w:sz w:val="20"/>
          <w:szCs w:val="20"/>
          <w:lang w:eastAsia="zh-CN"/>
        </w:rPr>
        <w:t>H</w:t>
      </w:r>
      <w:r w:rsidRPr="00CD3CE2">
        <w:rPr>
          <w:rFonts w:ascii="Times New Roman" w:eastAsiaTheme="minorEastAsia" w:hAnsi="Times New Roman" w:hint="eastAsia"/>
          <w:sz w:val="20"/>
          <w:szCs w:val="20"/>
          <w:lang w:eastAsia="zh-CN"/>
        </w:rPr>
        <w:t xml:space="preserve">owever, such timer could be as large as 64 </w:t>
      </w:r>
      <w:proofErr w:type="spellStart"/>
      <w:r w:rsidRPr="00CD3CE2">
        <w:rPr>
          <w:rFonts w:ascii="Times New Roman" w:eastAsiaTheme="minorEastAsia" w:hAnsi="Times New Roman" w:hint="eastAsia"/>
          <w:sz w:val="20"/>
          <w:szCs w:val="20"/>
          <w:lang w:eastAsia="zh-CN"/>
        </w:rPr>
        <w:t>ms</w:t>
      </w:r>
      <w:proofErr w:type="spellEnd"/>
      <w:r w:rsidRPr="00CD3CE2">
        <w:rPr>
          <w:rFonts w:ascii="Times New Roman" w:eastAsiaTheme="minorEastAsia" w:hAnsi="Times New Roman" w:hint="eastAsia"/>
          <w:sz w:val="20"/>
          <w:szCs w:val="20"/>
          <w:lang w:eastAsia="zh-CN"/>
        </w:rPr>
        <w:t xml:space="preserve">, the </w:t>
      </w:r>
      <w:r w:rsidRPr="00CD3CE2">
        <w:rPr>
          <w:rFonts w:ascii="Times New Roman" w:eastAsiaTheme="minorEastAsia" w:hAnsi="Times New Roman"/>
          <w:sz w:val="20"/>
          <w:szCs w:val="20"/>
          <w:lang w:eastAsia="zh-CN"/>
        </w:rPr>
        <w:t>preferred</w:t>
      </w:r>
      <w:r w:rsidRPr="00CD3CE2">
        <w:rPr>
          <w:rFonts w:ascii="Times New Roman" w:eastAsiaTheme="minorEastAsia" w:hAnsi="Times New Roman" w:hint="eastAsia"/>
          <w:sz w:val="20"/>
          <w:szCs w:val="20"/>
          <w:lang w:eastAsia="zh-CN"/>
        </w:rPr>
        <w:t xml:space="preserve"> beam might be changed due to the environment change or </w:t>
      </w:r>
      <w:r w:rsidRPr="00CD3CE2">
        <w:rPr>
          <w:rFonts w:ascii="Times New Roman" w:eastAsiaTheme="minorEastAsia" w:hAnsi="Times New Roman"/>
          <w:sz w:val="20"/>
          <w:szCs w:val="20"/>
          <w:lang w:eastAsia="zh-CN"/>
        </w:rPr>
        <w:t>mobility</w:t>
      </w:r>
      <w:r w:rsidRPr="00CD3CE2">
        <w:rPr>
          <w:rFonts w:ascii="Times New Roman" w:eastAsiaTheme="minorEastAsia" w:hAnsi="Times New Roman" w:hint="eastAsia"/>
          <w:sz w:val="20"/>
          <w:szCs w:val="20"/>
          <w:lang w:eastAsia="zh-CN"/>
        </w:rPr>
        <w:t xml:space="preserve">, thus </w:t>
      </w:r>
      <w:r>
        <w:rPr>
          <w:rFonts w:ascii="Times New Roman" w:eastAsiaTheme="minorEastAsia" w:hAnsi="Times New Roman" w:hint="eastAsia"/>
          <w:sz w:val="20"/>
          <w:szCs w:val="20"/>
          <w:lang w:eastAsia="zh-CN"/>
        </w:rPr>
        <w:t>the msg3 might be failed causing by the DCI is missed as shown in following figure.</w:t>
      </w:r>
      <w:r w:rsidRPr="00CD3CE2">
        <w:rPr>
          <w:rFonts w:ascii="Times New Roman" w:eastAsiaTheme="minorEastAsia" w:hAnsi="Times New Roman" w:hint="eastAsia"/>
          <w:sz w:val="20"/>
          <w:szCs w:val="20"/>
          <w:lang w:eastAsia="zh-CN"/>
        </w:rPr>
        <w:t xml:space="preserve"> </w:t>
      </w:r>
      <w:r w:rsidR="00A13E3E">
        <w:rPr>
          <w:rFonts w:ascii="Times New Roman" w:eastAsiaTheme="minorEastAsia" w:hAnsi="Times New Roman" w:hint="eastAsia"/>
          <w:sz w:val="20"/>
          <w:szCs w:val="20"/>
          <w:lang w:eastAsia="zh-CN"/>
        </w:rPr>
        <w:t xml:space="preserve">Then the </w:t>
      </w:r>
      <w:r w:rsidR="00A13E3E">
        <w:rPr>
          <w:rFonts w:ascii="Times New Roman" w:eastAsiaTheme="minorEastAsia" w:hAnsi="Times New Roman"/>
          <w:sz w:val="20"/>
          <w:szCs w:val="20"/>
          <w:lang w:eastAsia="zh-CN"/>
        </w:rPr>
        <w:t>DL</w:t>
      </w:r>
      <w:r w:rsidR="00A13E3E">
        <w:rPr>
          <w:rFonts w:ascii="Times New Roman" w:eastAsiaTheme="minorEastAsia" w:hAnsi="Times New Roman" w:hint="eastAsia"/>
          <w:sz w:val="20"/>
          <w:szCs w:val="20"/>
          <w:lang w:eastAsia="zh-CN"/>
        </w:rPr>
        <w:t xml:space="preserve"> </w:t>
      </w:r>
      <w:r w:rsidR="00A13E3E" w:rsidRPr="00A13E3E">
        <w:rPr>
          <w:rFonts w:ascii="Times New Roman" w:eastAsiaTheme="minorEastAsia" w:hAnsi="Times New Roman"/>
          <w:sz w:val="20"/>
          <w:szCs w:val="20"/>
          <w:lang w:eastAsia="zh-CN"/>
        </w:rPr>
        <w:t xml:space="preserve">beam </w:t>
      </w:r>
      <w:r w:rsidR="002E57D2">
        <w:rPr>
          <w:rFonts w:ascii="Times New Roman" w:eastAsiaTheme="minorEastAsia" w:hAnsi="Times New Roman" w:hint="eastAsia"/>
          <w:sz w:val="20"/>
          <w:szCs w:val="20"/>
          <w:lang w:eastAsia="zh-CN"/>
        </w:rPr>
        <w:t>adjustment</w:t>
      </w:r>
      <w:r w:rsidR="00A13E3E" w:rsidRPr="00A13E3E">
        <w:rPr>
          <w:rFonts w:ascii="Times New Roman" w:eastAsiaTheme="minorEastAsia" w:hAnsi="Times New Roman"/>
          <w:sz w:val="20"/>
          <w:szCs w:val="20"/>
          <w:lang w:eastAsia="zh-CN"/>
        </w:rPr>
        <w:t xml:space="preserve"> for initial access includ</w:t>
      </w:r>
      <w:r w:rsidR="00A13E3E">
        <w:rPr>
          <w:rFonts w:ascii="Times New Roman" w:eastAsiaTheme="minorEastAsia" w:hAnsi="Times New Roman" w:hint="eastAsia"/>
          <w:sz w:val="20"/>
          <w:szCs w:val="20"/>
          <w:lang w:eastAsia="zh-CN"/>
        </w:rPr>
        <w:t>ing</w:t>
      </w:r>
      <w:r w:rsidR="00A13E3E" w:rsidRPr="00A13E3E">
        <w:rPr>
          <w:rFonts w:ascii="Times New Roman" w:eastAsiaTheme="minorEastAsia" w:hAnsi="Times New Roman"/>
          <w:sz w:val="20"/>
          <w:szCs w:val="20"/>
          <w:lang w:eastAsia="zh-CN"/>
        </w:rPr>
        <w:t xml:space="preserve"> the finer beam reference signal measurement and also </w:t>
      </w:r>
      <w:r w:rsidR="00A13E3E">
        <w:rPr>
          <w:rFonts w:ascii="Times New Roman" w:eastAsiaTheme="minorEastAsia" w:hAnsi="Times New Roman" w:hint="eastAsia"/>
          <w:sz w:val="20"/>
          <w:szCs w:val="20"/>
          <w:lang w:eastAsia="zh-CN"/>
        </w:rPr>
        <w:t>multi-</w:t>
      </w:r>
      <w:r w:rsidR="00A13E3E" w:rsidRPr="00A13E3E">
        <w:rPr>
          <w:rFonts w:ascii="Times New Roman" w:eastAsiaTheme="minorEastAsia" w:hAnsi="Times New Roman"/>
          <w:sz w:val="20"/>
          <w:szCs w:val="20"/>
          <w:lang w:eastAsia="zh-CN"/>
        </w:rPr>
        <w:t>beam selection/reporting during the procedure</w:t>
      </w:r>
      <w:r w:rsidR="00A13E3E">
        <w:rPr>
          <w:rFonts w:ascii="Times New Roman" w:eastAsiaTheme="minorEastAsia" w:hAnsi="Times New Roman" w:hint="eastAsia"/>
          <w:sz w:val="20"/>
          <w:szCs w:val="20"/>
          <w:lang w:eastAsia="zh-CN"/>
        </w:rPr>
        <w:t xml:space="preserve"> could be considered</w:t>
      </w:r>
      <w:r w:rsidR="00A13E3E" w:rsidRPr="00A13E3E">
        <w:rPr>
          <w:rFonts w:ascii="Times New Roman" w:eastAsiaTheme="minorEastAsia" w:hAnsi="Times New Roman"/>
          <w:sz w:val="20"/>
          <w:szCs w:val="20"/>
          <w:lang w:eastAsia="zh-CN"/>
        </w:rPr>
        <w:t>.</w:t>
      </w:r>
    </w:p>
    <w:p w14:paraId="71508405" w14:textId="77777777" w:rsidR="00D21269" w:rsidRDefault="00CD3CE2" w:rsidP="00D21269">
      <w:pPr>
        <w:keepNext/>
        <w:spacing w:before="120" w:after="120" w:line="360" w:lineRule="auto"/>
      </w:pPr>
      <w:r>
        <w:rPr>
          <w:rFonts w:eastAsia="DengXian"/>
          <w:noProof/>
          <w:lang w:eastAsia="zh-CN"/>
        </w:rPr>
        <w:drawing>
          <wp:inline distT="0" distB="0" distL="0" distR="0" wp14:anchorId="33EF6D38" wp14:editId="206925DF">
            <wp:extent cx="5720443" cy="60397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2825" cy="604227"/>
                    </a:xfrm>
                    <a:prstGeom prst="rect">
                      <a:avLst/>
                    </a:prstGeom>
                    <a:noFill/>
                    <a:ln>
                      <a:noFill/>
                    </a:ln>
                  </pic:spPr>
                </pic:pic>
              </a:graphicData>
            </a:graphic>
          </wp:inline>
        </w:drawing>
      </w:r>
    </w:p>
    <w:p w14:paraId="76F3720D" w14:textId="73808D65" w:rsidR="00CD3CE2" w:rsidRPr="00CD3CE2" w:rsidRDefault="00C4192B" w:rsidP="00CD3CE2">
      <w:pPr>
        <w:pStyle w:val="Caption"/>
        <w:rPr>
          <w:rFonts w:ascii="Times New Roman" w:hAnsi="Times New Roman"/>
          <w:sz w:val="20"/>
        </w:rPr>
      </w:pPr>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D64C29">
        <w:rPr>
          <w:rFonts w:ascii="Times New Roman" w:hAnsi="Times New Roman"/>
          <w:noProof/>
          <w:sz w:val="20"/>
        </w:rPr>
        <w:t>3</w:t>
      </w:r>
      <w:r w:rsidRPr="003E4955">
        <w:rPr>
          <w:rFonts w:ascii="Times New Roman" w:hAnsi="Times New Roman"/>
          <w:sz w:val="20"/>
        </w:rPr>
        <w:fldChar w:fldCharType="end"/>
      </w:r>
      <w:r w:rsidRPr="003E4955">
        <w:rPr>
          <w:rFonts w:ascii="Times New Roman" w:hAnsi="Times New Roman"/>
          <w:sz w:val="20"/>
        </w:rPr>
        <w:t xml:space="preserve"> </w:t>
      </w:r>
      <w:r>
        <w:rPr>
          <w:rFonts w:ascii="Times New Roman" w:hAnsi="Times New Roman"/>
          <w:sz w:val="20"/>
        </w:rPr>
        <w:t>I</w:t>
      </w:r>
      <w:r w:rsidR="00CD3CE2" w:rsidRPr="00CD3CE2">
        <w:rPr>
          <w:rFonts w:ascii="Times New Roman" w:hAnsi="Times New Roman"/>
          <w:sz w:val="20"/>
        </w:rPr>
        <w:t>mpact of preferred DL beam changed during random access</w:t>
      </w:r>
      <w:r>
        <w:rPr>
          <w:rFonts w:ascii="Times New Roman" w:hAnsi="Times New Roman"/>
          <w:sz w:val="20"/>
        </w:rPr>
        <w:t>.</w:t>
      </w:r>
    </w:p>
    <w:p w14:paraId="4CBF5ABF" w14:textId="539A61AE"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F</w:t>
      </w:r>
      <w:r w:rsidRPr="00CD3CE2">
        <w:rPr>
          <w:rFonts w:ascii="Times New Roman" w:eastAsiaTheme="minorEastAsia" w:hAnsi="Times New Roman" w:hint="eastAsia"/>
          <w:sz w:val="20"/>
          <w:szCs w:val="20"/>
          <w:lang w:eastAsia="zh-CN"/>
        </w:rPr>
        <w:t>or UL beams</w:t>
      </w:r>
      <w:r w:rsidRPr="00CD3CE2">
        <w:rPr>
          <w:rFonts w:ascii="Times New Roman" w:eastAsiaTheme="minorEastAsia" w:hAnsi="Times New Roman"/>
          <w:sz w:val="20"/>
          <w:szCs w:val="20"/>
          <w:lang w:eastAsia="zh-CN"/>
        </w:rPr>
        <w:t>, all UE holds the beam correspondence capability</w:t>
      </w:r>
      <w:r>
        <w:rPr>
          <w:rFonts w:ascii="Times New Roman" w:eastAsiaTheme="minorEastAsia" w:hAnsi="Times New Roman" w:hint="eastAsia"/>
          <w:sz w:val="20"/>
          <w:szCs w:val="20"/>
          <w:lang w:eastAsia="zh-CN"/>
        </w:rPr>
        <w:t xml:space="preserve"> i</w:t>
      </w:r>
      <w:r w:rsidRPr="00CD3CE2">
        <w:rPr>
          <w:rFonts w:ascii="Times New Roman" w:eastAsiaTheme="minorEastAsia" w:hAnsi="Times New Roman"/>
          <w:sz w:val="20"/>
          <w:szCs w:val="20"/>
          <w:lang w:eastAsia="zh-CN"/>
        </w:rPr>
        <w:t xml:space="preserve">n current NR. But some of the UEs need the assistance of </w:t>
      </w:r>
      <w:proofErr w:type="spellStart"/>
      <w:r w:rsidRPr="00CD3CE2">
        <w:rPr>
          <w:rFonts w:ascii="Times New Roman" w:eastAsiaTheme="minorEastAsia" w:hAnsi="Times New Roman"/>
          <w:sz w:val="20"/>
          <w:szCs w:val="20"/>
          <w:lang w:eastAsia="zh-CN"/>
        </w:rPr>
        <w:t>gNB</w:t>
      </w:r>
      <w:proofErr w:type="spellEnd"/>
      <w:r w:rsidRPr="00CD3CE2">
        <w:rPr>
          <w:rFonts w:ascii="Times New Roman" w:eastAsiaTheme="minorEastAsia" w:hAnsi="Times New Roman"/>
          <w:sz w:val="20"/>
          <w:szCs w:val="20"/>
          <w:lang w:eastAsia="zh-CN"/>
        </w:rPr>
        <w:t xml:space="preserve">. Besides, during the random access procedure, the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for msg.1 is up to UE implementation. According to the DL measurement, the UE needing no assistance could directly determine which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good based on DL Rx beam corresponding to the selected SSB.  </w:t>
      </w:r>
      <w:proofErr w:type="gramStart"/>
      <w:r>
        <w:rPr>
          <w:rFonts w:ascii="Times New Roman" w:eastAsiaTheme="minorEastAsia" w:hAnsi="Times New Roman"/>
          <w:sz w:val="20"/>
          <w:szCs w:val="20"/>
          <w:lang w:eastAsia="zh-CN"/>
        </w:rPr>
        <w:t>H</w:t>
      </w:r>
      <w:r>
        <w:rPr>
          <w:rFonts w:ascii="Times New Roman" w:eastAsiaTheme="minorEastAsia" w:hAnsi="Times New Roman" w:hint="eastAsia"/>
          <w:sz w:val="20"/>
          <w:szCs w:val="20"/>
          <w:lang w:eastAsia="zh-CN"/>
        </w:rPr>
        <w:t xml:space="preserve">owever, </w:t>
      </w:r>
      <w:r w:rsidRPr="00CD3CE2">
        <w:rPr>
          <w:rFonts w:ascii="Times New Roman" w:eastAsiaTheme="minorEastAsia" w:hAnsi="Times New Roman"/>
          <w:sz w:val="20"/>
          <w:szCs w:val="20"/>
          <w:lang w:eastAsia="zh-CN"/>
        </w:rPr>
        <w:t xml:space="preserve"> the</w:t>
      </w:r>
      <w:proofErr w:type="gramEnd"/>
      <w:r w:rsidRPr="00CD3CE2">
        <w:rPr>
          <w:rFonts w:ascii="Times New Roman" w:eastAsiaTheme="minorEastAsia" w:hAnsi="Times New Roman"/>
          <w:sz w:val="20"/>
          <w:szCs w:val="20"/>
          <w:lang w:eastAsia="zh-CN"/>
        </w:rPr>
        <w:t xml:space="preserve"> UE needing the assistance need to try different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in one procedure, and based on the feedback for </w:t>
      </w:r>
      <w:proofErr w:type="spellStart"/>
      <w:r w:rsidRPr="00CD3CE2">
        <w:rPr>
          <w:rFonts w:ascii="Times New Roman" w:eastAsiaTheme="minorEastAsia" w:hAnsi="Times New Roman"/>
          <w:sz w:val="20"/>
          <w:szCs w:val="20"/>
          <w:lang w:eastAsia="zh-CN"/>
        </w:rPr>
        <w:t>gNB</w:t>
      </w:r>
      <w:proofErr w:type="spellEnd"/>
      <w:r>
        <w:rPr>
          <w:rFonts w:ascii="Times New Roman" w:eastAsiaTheme="minorEastAsia" w:hAnsi="Times New Roman" w:hint="eastAsia"/>
          <w:sz w:val="20"/>
          <w:szCs w:val="20"/>
          <w:lang w:eastAsia="zh-CN"/>
        </w:rPr>
        <w:t xml:space="preserve"> </w:t>
      </w:r>
      <w:r w:rsidRPr="00CD3CE2">
        <w:rPr>
          <w:rFonts w:ascii="Times New Roman" w:eastAsiaTheme="minorEastAsia" w:hAnsi="Times New Roman"/>
          <w:sz w:val="20"/>
          <w:szCs w:val="20"/>
          <w:lang w:eastAsia="zh-CN"/>
        </w:rPr>
        <w:t xml:space="preserve">(e.g., whether a correct </w:t>
      </w:r>
      <w:r>
        <w:rPr>
          <w:rFonts w:ascii="Times New Roman" w:eastAsiaTheme="minorEastAsia" w:hAnsi="Times New Roman"/>
          <w:sz w:val="20"/>
          <w:szCs w:val="20"/>
          <w:lang w:eastAsia="zh-CN"/>
        </w:rPr>
        <w:t xml:space="preserve">RAR could be received), UE </w:t>
      </w:r>
      <w:r>
        <w:rPr>
          <w:rFonts w:ascii="Times New Roman" w:eastAsiaTheme="minorEastAsia" w:hAnsi="Times New Roman" w:hint="eastAsia"/>
          <w:sz w:val="20"/>
          <w:szCs w:val="20"/>
          <w:lang w:eastAsia="zh-CN"/>
        </w:rPr>
        <w:t>can finally</w:t>
      </w:r>
      <w:r w:rsidRPr="00CD3CE2">
        <w:rPr>
          <w:rFonts w:ascii="Times New Roman" w:eastAsiaTheme="minorEastAsia" w:hAnsi="Times New Roman"/>
          <w:sz w:val="20"/>
          <w:szCs w:val="20"/>
          <w:lang w:eastAsia="zh-CN"/>
        </w:rPr>
        <w:t xml:space="preserve"> identify the previously used the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good enough or not. </w:t>
      </w:r>
      <w:r>
        <w:rPr>
          <w:rFonts w:ascii="Times New Roman" w:eastAsiaTheme="minorEastAsia" w:hAnsi="Times New Roman"/>
          <w:sz w:val="20"/>
          <w:szCs w:val="20"/>
          <w:lang w:eastAsia="zh-CN"/>
        </w:rPr>
        <w:t>F</w:t>
      </w:r>
      <w:r>
        <w:rPr>
          <w:rFonts w:ascii="Times New Roman" w:eastAsiaTheme="minorEastAsia" w:hAnsi="Times New Roman" w:hint="eastAsia"/>
          <w:sz w:val="20"/>
          <w:szCs w:val="20"/>
          <w:lang w:eastAsia="zh-CN"/>
        </w:rPr>
        <w:t xml:space="preserve">or &gt;52.6GHz case, the beam will be even narrower, and the attempts for the UE to find the matched/working beam might be even longer than before. </w:t>
      </w: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 xml:space="preserve">his is not only adding the access delay in the initial access and as we discussed above, the </w:t>
      </w:r>
      <w:r w:rsidRPr="00CD3CE2">
        <w:rPr>
          <w:rFonts w:ascii="Times New Roman" w:eastAsiaTheme="minorEastAsia" w:hAnsi="Times New Roman"/>
          <w:sz w:val="20"/>
          <w:szCs w:val="20"/>
          <w:lang w:eastAsia="zh-CN"/>
        </w:rPr>
        <w:t xml:space="preserve">longer time may also increase the possibility that UE may lose the track of best/good DL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w:t>
      </w:r>
      <w:r>
        <w:rPr>
          <w:rFonts w:ascii="Times New Roman" w:eastAsiaTheme="minorEastAsia" w:hAnsi="Times New Roman" w:hint="eastAsia"/>
          <w:sz w:val="20"/>
          <w:szCs w:val="20"/>
          <w:lang w:eastAsia="zh-CN"/>
        </w:rPr>
        <w:t>.</w:t>
      </w:r>
      <w:r w:rsidRPr="00CD3CE2">
        <w:rPr>
          <w:rFonts w:ascii="Times New Roman" w:eastAsiaTheme="minorEastAsia" w:hAnsi="Times New Roman"/>
          <w:sz w:val="20"/>
          <w:szCs w:val="20"/>
          <w:lang w:eastAsia="zh-CN"/>
        </w:rPr>
        <w:t xml:space="preserve"> </w:t>
      </w:r>
    </w:p>
    <w:p w14:paraId="6F29056C" w14:textId="77777777" w:rsidR="00A13E3E" w:rsidRDefault="00A13E3E" w:rsidP="00A13E3E">
      <w:pPr>
        <w:spacing w:after="0"/>
        <w:jc w:val="both"/>
        <w:rPr>
          <w:rFonts w:ascii="Times New Roman" w:eastAsiaTheme="minorEastAsia" w:hAnsi="Times New Roman"/>
          <w:sz w:val="20"/>
          <w:szCs w:val="20"/>
          <w:lang w:eastAsia="zh-CN"/>
        </w:rPr>
      </w:pPr>
    </w:p>
    <w:p w14:paraId="4E7BA55D" w14:textId="0EF17D77" w:rsidR="00CD3CE2" w:rsidRPr="00A13E3E" w:rsidRDefault="00CD3CE2" w:rsidP="00A13E3E">
      <w:pPr>
        <w:spacing w:after="0"/>
        <w:ind w:firstLine="360"/>
        <w:jc w:val="both"/>
        <w:rPr>
          <w:rFonts w:ascii="Times New Roman" w:eastAsiaTheme="minorEastAsia" w:hAnsi="Times New Roman"/>
          <w:sz w:val="20"/>
          <w:szCs w:val="20"/>
          <w:lang w:eastAsia="zh-CN"/>
        </w:rPr>
      </w:pPr>
      <w:r w:rsidRPr="00A13E3E">
        <w:rPr>
          <w:rFonts w:ascii="Times New Roman" w:eastAsiaTheme="minorEastAsia" w:hAnsi="Times New Roman"/>
          <w:sz w:val="20"/>
          <w:szCs w:val="20"/>
          <w:lang w:eastAsia="zh-CN"/>
        </w:rPr>
        <w:t>For msg.1</w:t>
      </w:r>
      <w:r w:rsidR="00A13E3E" w:rsidRPr="00A13E3E">
        <w:rPr>
          <w:rFonts w:ascii="Times New Roman" w:eastAsiaTheme="minorEastAsia" w:hAnsi="Times New Roman" w:hint="eastAsia"/>
          <w:sz w:val="20"/>
          <w:szCs w:val="20"/>
          <w:lang w:eastAsia="zh-CN"/>
        </w:rPr>
        <w:t xml:space="preserve"> with </w:t>
      </w:r>
      <w:r w:rsidRPr="00A13E3E">
        <w:rPr>
          <w:rFonts w:ascii="Times New Roman" w:eastAsiaTheme="minorEastAsia" w:hAnsi="Times New Roman"/>
          <w:sz w:val="20"/>
          <w:szCs w:val="20"/>
          <w:lang w:eastAsia="zh-CN"/>
        </w:rPr>
        <w:t xml:space="preserve">beam </w:t>
      </w:r>
      <w:r w:rsidR="00A13E3E" w:rsidRPr="00A13E3E">
        <w:rPr>
          <w:rFonts w:ascii="Times New Roman" w:eastAsiaTheme="minorEastAsia" w:hAnsi="Times New Roman" w:hint="eastAsia"/>
          <w:sz w:val="20"/>
          <w:szCs w:val="20"/>
          <w:lang w:eastAsia="zh-CN"/>
        </w:rPr>
        <w:t xml:space="preserve">based </w:t>
      </w:r>
      <w:r w:rsidRPr="00A13E3E">
        <w:rPr>
          <w:rFonts w:ascii="Times New Roman" w:eastAsiaTheme="minorEastAsia" w:hAnsi="Times New Roman"/>
          <w:sz w:val="20"/>
          <w:szCs w:val="20"/>
          <w:lang w:eastAsia="zh-CN"/>
        </w:rPr>
        <w:t>transmission, the RO bundle could be considered for msg.1 enhancement.  The RO bundle means that a number of RO is grouped together, and UE can transmit the msg.1 per RO bundle instead of only one RO. The benefits of the RO bundle could be in two perspectives:</w:t>
      </w:r>
    </w:p>
    <w:p w14:paraId="7883BA79" w14:textId="3E725931"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 xml:space="preserve">Transmitting preambles in multiple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beams at one RACH attempt as shown in </w:t>
      </w:r>
      <w:r w:rsidR="00D64C29">
        <w:rPr>
          <w:rFonts w:ascii="Times New Roman" w:eastAsiaTheme="minorEastAsia" w:hAnsi="Times New Roman"/>
          <w:sz w:val="20"/>
          <w:szCs w:val="20"/>
          <w:lang w:eastAsia="zh-CN"/>
        </w:rPr>
        <w:fldChar w:fldCharType="begin"/>
      </w:r>
      <w:r w:rsidR="00D64C29">
        <w:rPr>
          <w:rFonts w:ascii="Times New Roman" w:eastAsiaTheme="minorEastAsia" w:hAnsi="Times New Roman"/>
          <w:sz w:val="20"/>
          <w:szCs w:val="20"/>
          <w:lang w:eastAsia="zh-CN"/>
        </w:rPr>
        <w:instrText xml:space="preserve"> REF _Ref47016289 \h </w:instrText>
      </w:r>
      <w:r w:rsidR="00D64C29">
        <w:rPr>
          <w:rFonts w:ascii="Times New Roman" w:eastAsiaTheme="minorEastAsia" w:hAnsi="Times New Roman"/>
          <w:sz w:val="20"/>
          <w:szCs w:val="20"/>
          <w:lang w:eastAsia="zh-CN"/>
        </w:rPr>
      </w:r>
      <w:r w:rsidR="00D64C29">
        <w:rPr>
          <w:rFonts w:ascii="Times New Roman" w:eastAsiaTheme="minorEastAsia" w:hAnsi="Times New Roman"/>
          <w:sz w:val="20"/>
          <w:szCs w:val="20"/>
          <w:lang w:eastAsia="zh-CN"/>
        </w:rPr>
        <w:fldChar w:fldCharType="separate"/>
      </w:r>
      <w:r w:rsidR="00D64C29" w:rsidRPr="00571F99">
        <w:rPr>
          <w:rFonts w:ascii="Times New Roman" w:hAnsi="Times New Roman"/>
          <w:sz w:val="20"/>
        </w:rPr>
        <w:t xml:space="preserve">Figure </w:t>
      </w:r>
      <w:r w:rsidR="00D64C29">
        <w:rPr>
          <w:rFonts w:ascii="Times New Roman" w:hAnsi="Times New Roman"/>
          <w:noProof/>
          <w:sz w:val="20"/>
        </w:rPr>
        <w:t>5</w:t>
      </w:r>
      <w:r w:rsidR="00D64C29">
        <w:rPr>
          <w:rFonts w:ascii="Times New Roman" w:eastAsiaTheme="minorEastAsia" w:hAnsi="Times New Roman"/>
          <w:sz w:val="20"/>
          <w:szCs w:val="20"/>
          <w:lang w:eastAsia="zh-CN"/>
        </w:rPr>
        <w:fldChar w:fldCharType="end"/>
      </w:r>
      <w:r w:rsidRPr="00CD3CE2">
        <w:rPr>
          <w:rFonts w:ascii="Times New Roman" w:eastAsiaTheme="minorEastAsia" w:hAnsi="Times New Roman"/>
          <w:sz w:val="20"/>
          <w:szCs w:val="20"/>
          <w:lang w:eastAsia="zh-CN"/>
        </w:rPr>
        <w:t xml:space="preserve"> (a). This is particularly beneficial for these UEs needing assistance for beam correspondence. Generally, the UE could identify the matched beam with less re-attempt times, thus save access latency;</w:t>
      </w:r>
    </w:p>
    <w:p w14:paraId="70959E0E" w14:textId="0369F35A"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 xml:space="preserve">The preambles in different ROs in a RO bundle could be regarded as repetitions, which can provide link budget enhancement for PRACH reception, even for these UEs who already know which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the best as shown in </w:t>
      </w:r>
      <w:r w:rsidR="00D64C29">
        <w:rPr>
          <w:rFonts w:ascii="Times New Roman" w:eastAsiaTheme="minorEastAsia" w:hAnsi="Times New Roman"/>
          <w:sz w:val="20"/>
          <w:szCs w:val="20"/>
          <w:lang w:eastAsia="zh-CN"/>
        </w:rPr>
        <w:fldChar w:fldCharType="begin"/>
      </w:r>
      <w:r w:rsidR="00D64C29">
        <w:rPr>
          <w:rFonts w:ascii="Times New Roman" w:eastAsiaTheme="minorEastAsia" w:hAnsi="Times New Roman"/>
          <w:sz w:val="20"/>
          <w:szCs w:val="20"/>
          <w:lang w:eastAsia="zh-CN"/>
        </w:rPr>
        <w:instrText xml:space="preserve"> REF _Ref47016289 \h </w:instrText>
      </w:r>
      <w:r w:rsidR="00D64C29">
        <w:rPr>
          <w:rFonts w:ascii="Times New Roman" w:eastAsiaTheme="minorEastAsia" w:hAnsi="Times New Roman"/>
          <w:sz w:val="20"/>
          <w:szCs w:val="20"/>
          <w:lang w:eastAsia="zh-CN"/>
        </w:rPr>
      </w:r>
      <w:r w:rsidR="00D64C29">
        <w:rPr>
          <w:rFonts w:ascii="Times New Roman" w:eastAsiaTheme="minorEastAsia" w:hAnsi="Times New Roman"/>
          <w:sz w:val="20"/>
          <w:szCs w:val="20"/>
          <w:lang w:eastAsia="zh-CN"/>
        </w:rPr>
        <w:fldChar w:fldCharType="separate"/>
      </w:r>
      <w:r w:rsidR="00D64C29" w:rsidRPr="00571F99">
        <w:rPr>
          <w:rFonts w:ascii="Times New Roman" w:hAnsi="Times New Roman"/>
          <w:sz w:val="20"/>
        </w:rPr>
        <w:t xml:space="preserve">Figure </w:t>
      </w:r>
      <w:r w:rsidR="00D64C29">
        <w:rPr>
          <w:rFonts w:ascii="Times New Roman" w:hAnsi="Times New Roman"/>
          <w:noProof/>
          <w:sz w:val="20"/>
        </w:rPr>
        <w:t>5</w:t>
      </w:r>
      <w:r w:rsidR="00D64C29">
        <w:rPr>
          <w:rFonts w:ascii="Times New Roman" w:eastAsiaTheme="minorEastAsia" w:hAnsi="Times New Roman"/>
          <w:sz w:val="20"/>
          <w:szCs w:val="20"/>
          <w:lang w:eastAsia="zh-CN"/>
        </w:rPr>
        <w:fldChar w:fldCharType="end"/>
      </w:r>
      <w:r w:rsidR="00D64C29">
        <w:rPr>
          <w:rFonts w:ascii="Times New Roman" w:eastAsiaTheme="minorEastAsia" w:hAnsi="Times New Roman"/>
          <w:sz w:val="20"/>
          <w:szCs w:val="20"/>
          <w:lang w:eastAsia="zh-CN"/>
        </w:rPr>
        <w:t xml:space="preserve"> </w:t>
      </w:r>
      <w:r w:rsidRPr="00CD3CE2">
        <w:rPr>
          <w:rFonts w:ascii="Times New Roman" w:eastAsiaTheme="minorEastAsia" w:hAnsi="Times New Roman"/>
          <w:sz w:val="20"/>
          <w:szCs w:val="20"/>
          <w:lang w:eastAsia="zh-CN"/>
        </w:rPr>
        <w:t xml:space="preserve">(b). </w:t>
      </w:r>
    </w:p>
    <w:p w14:paraId="4A36A199" w14:textId="148CCEC1" w:rsidR="00A13E3E" w:rsidRPr="00A13E3E" w:rsidRDefault="00A13E3E" w:rsidP="00A13E3E">
      <w:pPr>
        <w:pStyle w:val="ListParagraph"/>
        <w:spacing w:before="120" w:after="120" w:line="360" w:lineRule="auto"/>
        <w:ind w:left="0"/>
        <w:jc w:val="center"/>
        <w:rPr>
          <w:rFonts w:eastAsia="DengXian"/>
          <w:lang w:val="en-GB" w:eastAsia="zh-CN"/>
        </w:rPr>
      </w:pPr>
      <w:r>
        <w:rPr>
          <w:noProof/>
          <w:lang w:eastAsia="zh-CN"/>
        </w:rPr>
        <w:drawing>
          <wp:inline distT="0" distB="0" distL="0" distR="0" wp14:anchorId="04584AB5" wp14:editId="00181633">
            <wp:extent cx="5138057" cy="13501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7809" cy="1350043"/>
                    </a:xfrm>
                    <a:prstGeom prst="rect">
                      <a:avLst/>
                    </a:prstGeom>
                    <a:noFill/>
                    <a:ln>
                      <a:noFill/>
                    </a:ln>
                  </pic:spPr>
                </pic:pic>
              </a:graphicData>
            </a:graphic>
          </wp:inline>
        </w:drawing>
      </w:r>
    </w:p>
    <w:p w14:paraId="2CE24BFE" w14:textId="799158C9" w:rsidR="00A13E3E" w:rsidRPr="00A13E3E" w:rsidRDefault="00C4192B" w:rsidP="00A13E3E">
      <w:pPr>
        <w:pStyle w:val="Caption"/>
        <w:rPr>
          <w:rFonts w:ascii="Times New Roman" w:hAnsi="Times New Roman"/>
          <w:sz w:val="20"/>
        </w:rPr>
      </w:pPr>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D64C29">
        <w:rPr>
          <w:rFonts w:ascii="Times New Roman" w:hAnsi="Times New Roman"/>
          <w:noProof/>
          <w:sz w:val="20"/>
        </w:rPr>
        <w:t>4</w:t>
      </w:r>
      <w:r w:rsidRPr="003E4955">
        <w:rPr>
          <w:rFonts w:ascii="Times New Roman" w:hAnsi="Times New Roman"/>
          <w:sz w:val="20"/>
        </w:rPr>
        <w:fldChar w:fldCharType="end"/>
      </w:r>
      <w:r w:rsidRPr="003E4955">
        <w:rPr>
          <w:rFonts w:ascii="Times New Roman" w:hAnsi="Times New Roman"/>
          <w:sz w:val="20"/>
        </w:rPr>
        <w:t xml:space="preserve"> </w:t>
      </w:r>
      <w:r w:rsidR="00A13E3E" w:rsidRPr="00A13E3E">
        <w:rPr>
          <w:rFonts w:ascii="Times New Roman" w:hAnsi="Times New Roman"/>
          <w:sz w:val="20"/>
        </w:rPr>
        <w:t xml:space="preserve">RO bundle for same </w:t>
      </w:r>
      <w:proofErr w:type="spellStart"/>
      <w:r w:rsidR="00A13E3E" w:rsidRPr="00A13E3E">
        <w:rPr>
          <w:rFonts w:ascii="Times New Roman" w:hAnsi="Times New Roman"/>
          <w:sz w:val="20"/>
        </w:rPr>
        <w:t>Tx</w:t>
      </w:r>
      <w:proofErr w:type="spellEnd"/>
      <w:r w:rsidR="00A13E3E" w:rsidRPr="00A13E3E">
        <w:rPr>
          <w:rFonts w:ascii="Times New Roman" w:hAnsi="Times New Roman"/>
          <w:sz w:val="20"/>
        </w:rPr>
        <w:t xml:space="preserve"> beam an different </w:t>
      </w:r>
      <w:proofErr w:type="spellStart"/>
      <w:r w:rsidR="00A13E3E" w:rsidRPr="00A13E3E">
        <w:rPr>
          <w:rFonts w:ascii="Times New Roman" w:hAnsi="Times New Roman"/>
          <w:sz w:val="20"/>
        </w:rPr>
        <w:t>Tx</w:t>
      </w:r>
      <w:proofErr w:type="spellEnd"/>
      <w:r w:rsidR="00A13E3E" w:rsidRPr="00A13E3E">
        <w:rPr>
          <w:rFonts w:ascii="Times New Roman" w:hAnsi="Times New Roman"/>
          <w:sz w:val="20"/>
        </w:rPr>
        <w:t xml:space="preserve"> beam.</w:t>
      </w:r>
    </w:p>
    <w:p w14:paraId="5F45E463" w14:textId="539D23FC" w:rsidR="007143B5" w:rsidRPr="00A13E3E" w:rsidRDefault="007143B5" w:rsidP="007143B5">
      <w:pPr>
        <w:spacing w:after="0"/>
        <w:jc w:val="both"/>
        <w:rPr>
          <w:rFonts w:ascii="Times New Roman" w:eastAsiaTheme="minorEastAsia" w:hAnsi="Times New Roman"/>
          <w:sz w:val="20"/>
          <w:szCs w:val="20"/>
          <w:lang w:eastAsia="zh-CN"/>
        </w:rPr>
      </w:pPr>
      <w:r w:rsidRPr="00A13E3E">
        <w:rPr>
          <w:rFonts w:ascii="Times New Roman" w:eastAsiaTheme="minorEastAsia" w:hAnsi="Times New Roman"/>
          <w:b/>
          <w:sz w:val="20"/>
          <w:lang w:eastAsia="zh-CN"/>
        </w:rPr>
        <w:t xml:space="preserve">Proposal </w:t>
      </w:r>
      <w:r w:rsidR="00D21269">
        <w:rPr>
          <w:rFonts w:ascii="Times New Roman" w:eastAsiaTheme="minorEastAsia" w:hAnsi="Times New Roman"/>
          <w:b/>
          <w:sz w:val="20"/>
          <w:lang w:eastAsia="zh-CN"/>
        </w:rPr>
        <w:t>7</w:t>
      </w:r>
      <w:r w:rsidRPr="00A13E3E">
        <w:rPr>
          <w:rFonts w:ascii="Times New Roman" w:eastAsiaTheme="minorEastAsia" w:hAnsi="Times New Roman"/>
          <w:b/>
          <w:sz w:val="20"/>
          <w:lang w:eastAsia="zh-CN"/>
        </w:rPr>
        <w:t>: RAN1 shall study</w:t>
      </w:r>
      <w:r w:rsidR="002E57D2">
        <w:rPr>
          <w:rFonts w:ascii="Times New Roman" w:eastAsiaTheme="minorEastAsia" w:hAnsi="Times New Roman" w:hint="eastAsia"/>
          <w:b/>
          <w:sz w:val="20"/>
          <w:lang w:eastAsia="zh-CN"/>
        </w:rPr>
        <w:t xml:space="preserve"> the beam adjust</w:t>
      </w:r>
      <w:r w:rsidR="00412B8F">
        <w:rPr>
          <w:rFonts w:ascii="Times New Roman" w:eastAsiaTheme="minorEastAsia" w:hAnsi="Times New Roman" w:hint="eastAsia"/>
          <w:b/>
          <w:sz w:val="20"/>
          <w:lang w:eastAsia="zh-CN"/>
        </w:rPr>
        <w:t>ment</w:t>
      </w:r>
      <w:r w:rsidR="00A13E3E">
        <w:rPr>
          <w:rFonts w:ascii="Times New Roman" w:eastAsiaTheme="minorEastAsia" w:hAnsi="Times New Roman" w:hint="eastAsia"/>
          <w:b/>
          <w:sz w:val="20"/>
          <w:lang w:eastAsia="zh-CN"/>
        </w:rPr>
        <w:t xml:space="preserve"> </w:t>
      </w:r>
      <w:r w:rsidR="00A13E3E">
        <w:rPr>
          <w:rFonts w:ascii="Times New Roman" w:eastAsiaTheme="minorEastAsia" w:hAnsi="Times New Roman"/>
          <w:b/>
          <w:sz w:val="20"/>
          <w:lang w:eastAsia="zh-CN"/>
        </w:rPr>
        <w:t>mechanism</w:t>
      </w:r>
      <w:r w:rsidR="00A13E3E">
        <w:rPr>
          <w:rFonts w:ascii="Times New Roman" w:eastAsiaTheme="minorEastAsia" w:hAnsi="Times New Roman" w:hint="eastAsia"/>
          <w:b/>
          <w:sz w:val="20"/>
          <w:lang w:eastAsia="zh-CN"/>
        </w:rPr>
        <w:t xml:space="preserve"> in initial access procedure. </w:t>
      </w:r>
    </w:p>
    <w:p w14:paraId="398B39B0" w14:textId="3508E7C4" w:rsidR="00241020" w:rsidRPr="00241020" w:rsidRDefault="00241020" w:rsidP="00241020">
      <w:pPr>
        <w:pStyle w:val="Heading2"/>
        <w:spacing w:line="360" w:lineRule="auto"/>
        <w:rPr>
          <w:rFonts w:ascii="Arial" w:hAnsi="Arial" w:cs="Arial"/>
          <w:i w:val="0"/>
          <w:sz w:val="24"/>
        </w:rPr>
      </w:pPr>
      <w:r>
        <w:rPr>
          <w:rFonts w:ascii="Arial" w:hAnsi="Arial" w:cs="Arial"/>
          <w:i w:val="0"/>
          <w:sz w:val="24"/>
          <w:lang w:val="en-US"/>
        </w:rPr>
        <w:t>Reference Signals</w:t>
      </w:r>
    </w:p>
    <w:p w14:paraId="7B32FFD1" w14:textId="05469B27" w:rsidR="00571F99" w:rsidRDefault="00862FF6" w:rsidP="00862FF6">
      <w:pPr>
        <w:spacing w:after="0"/>
        <w:ind w:firstLineChars="193" w:firstLine="386"/>
        <w:jc w:val="both"/>
        <w:rPr>
          <w:rFonts w:ascii="Times New Roman" w:hAnsi="Times New Roman"/>
          <w:sz w:val="20"/>
          <w:szCs w:val="20"/>
        </w:rPr>
      </w:pPr>
      <w:r w:rsidRPr="00862FF6">
        <w:rPr>
          <w:rFonts w:ascii="Times New Roman" w:hAnsi="Times New Roman"/>
          <w:sz w:val="20"/>
          <w:szCs w:val="20"/>
        </w:rPr>
        <w:t>It is well-known that phase noise can be divided to two parts, CPE (common-phase error) and ICI (inter-carrier interference). Rel-15 PT</w:t>
      </w:r>
      <w:r>
        <w:rPr>
          <w:rFonts w:ascii="Times New Roman" w:hAnsi="Times New Roman"/>
          <w:sz w:val="20"/>
          <w:szCs w:val="20"/>
        </w:rPr>
        <w:t>-</w:t>
      </w:r>
      <w:r w:rsidRPr="00862FF6">
        <w:rPr>
          <w:rFonts w:ascii="Times New Roman" w:hAnsi="Times New Roman"/>
          <w:sz w:val="20"/>
          <w:szCs w:val="20"/>
        </w:rPr>
        <w:t xml:space="preserve">RS design focused on CPE compensation, but the effect of phase noise is more severe for higher frequency due to ICI. </w:t>
      </w:r>
      <w:r w:rsidR="00571F99">
        <w:rPr>
          <w:rFonts w:ascii="Times New Roman" w:hAnsi="Times New Roman"/>
          <w:sz w:val="20"/>
          <w:szCs w:val="20"/>
        </w:rPr>
        <w:t xml:space="preserve">Hence, for the new carrier frequency range, the PT-RS can be enhanced to address the ICI issue. </w:t>
      </w:r>
    </w:p>
    <w:p w14:paraId="371B422D" w14:textId="77777777" w:rsidR="00571F99" w:rsidRDefault="00571F99" w:rsidP="00862FF6">
      <w:pPr>
        <w:spacing w:after="0"/>
        <w:ind w:firstLineChars="193" w:firstLine="386"/>
        <w:jc w:val="both"/>
        <w:rPr>
          <w:rFonts w:ascii="Times New Roman" w:hAnsi="Times New Roman"/>
          <w:sz w:val="20"/>
          <w:szCs w:val="20"/>
        </w:rPr>
      </w:pPr>
    </w:p>
    <w:p w14:paraId="79C410C3" w14:textId="2DA33A66" w:rsidR="00862FF6" w:rsidRDefault="00571F99" w:rsidP="00862FF6">
      <w:pPr>
        <w:spacing w:after="0"/>
        <w:ind w:firstLineChars="193" w:firstLine="386"/>
        <w:jc w:val="both"/>
        <w:rPr>
          <w:rFonts w:ascii="Times New Roman" w:hAnsi="Times New Roman"/>
          <w:sz w:val="20"/>
          <w:szCs w:val="20"/>
        </w:rPr>
      </w:pPr>
      <w:r>
        <w:rPr>
          <w:rFonts w:ascii="Times New Roman" w:hAnsi="Times New Roman"/>
          <w:sz w:val="20"/>
          <w:szCs w:val="20"/>
        </w:rPr>
        <w:t xml:space="preserve">In this contribution, we illustrate the </w:t>
      </w:r>
      <w:r w:rsidRPr="00862FF6">
        <w:rPr>
          <w:rFonts w:ascii="Times New Roman" w:hAnsi="Times New Roman"/>
          <w:sz w:val="20"/>
          <w:szCs w:val="20"/>
        </w:rPr>
        <w:t>‘chunk’ based pattern</w:t>
      </w:r>
      <w:r>
        <w:rPr>
          <w:rFonts w:ascii="Times New Roman" w:hAnsi="Times New Roman"/>
          <w:sz w:val="20"/>
          <w:szCs w:val="20"/>
        </w:rPr>
        <w:t xml:space="preserve"> for PT-RS. </w:t>
      </w:r>
      <w:r w:rsidR="00862FF6">
        <w:rPr>
          <w:rFonts w:ascii="Times New Roman" w:hAnsi="Times New Roman"/>
          <w:sz w:val="20"/>
          <w:szCs w:val="20"/>
        </w:rPr>
        <w:t>Assuming</w:t>
      </w:r>
      <w:r w:rsidR="00862FF6" w:rsidRPr="00862FF6">
        <w:rPr>
          <w:rFonts w:ascii="Times New Roman" w:hAnsi="Times New Roman"/>
          <w:sz w:val="20"/>
          <w:szCs w:val="20"/>
        </w:rPr>
        <w:t xml:space="preserve"> that the whole RB allocation is divided into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m:t>
            </m:r>
          </m:sub>
        </m:sSub>
      </m:oMath>
      <w:r w:rsidR="00862FF6" w:rsidRPr="00862FF6">
        <w:rPr>
          <w:rFonts w:ascii="Times New Roman" w:hAnsi="Times New Roman"/>
          <w:sz w:val="20"/>
          <w:szCs w:val="20"/>
        </w:rPr>
        <w:t xml:space="preserve"> chunks (groups) and the PT</w:t>
      </w:r>
      <w:r w:rsidR="00862FF6">
        <w:rPr>
          <w:rFonts w:ascii="Times New Roman" w:hAnsi="Times New Roman"/>
          <w:sz w:val="20"/>
          <w:szCs w:val="20"/>
        </w:rPr>
        <w:t>-</w:t>
      </w:r>
      <w:r w:rsidR="00862FF6" w:rsidRPr="00862FF6">
        <w:rPr>
          <w:rFonts w:ascii="Times New Roman" w:hAnsi="Times New Roman"/>
          <w:sz w:val="20"/>
          <w:szCs w:val="20"/>
        </w:rPr>
        <w:t xml:space="preserve">RS is located in the middle of each chunk. Each chunk contains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PTRS</m:t>
            </m:r>
          </m:sub>
        </m:sSub>
      </m:oMath>
      <w:r w:rsidR="00862FF6" w:rsidRPr="00862FF6">
        <w:rPr>
          <w:rFonts w:ascii="Times New Roman" w:hAnsi="Times New Roman"/>
          <w:sz w:val="20"/>
          <w:szCs w:val="20"/>
        </w:rPr>
        <w:t xml:space="preserve"> subcarriers. </w:t>
      </w:r>
      <w:r>
        <w:rPr>
          <w:rFonts w:ascii="Times New Roman" w:hAnsi="Times New Roman"/>
          <w:sz w:val="20"/>
          <w:szCs w:val="20"/>
        </w:rPr>
        <w:fldChar w:fldCharType="begin"/>
      </w:r>
      <w:r>
        <w:rPr>
          <w:rFonts w:ascii="Times New Roman" w:hAnsi="Times New Roman"/>
          <w:sz w:val="20"/>
          <w:szCs w:val="20"/>
        </w:rPr>
        <w:instrText xml:space="preserve"> REF _Ref47016289 \h </w:instrText>
      </w:r>
      <w:r>
        <w:rPr>
          <w:rFonts w:ascii="Times New Roman" w:hAnsi="Times New Roman"/>
          <w:sz w:val="20"/>
          <w:szCs w:val="20"/>
        </w:rPr>
      </w:r>
      <w:r>
        <w:rPr>
          <w:rFonts w:ascii="Times New Roman" w:hAnsi="Times New Roman"/>
          <w:sz w:val="20"/>
          <w:szCs w:val="20"/>
        </w:rPr>
        <w:fldChar w:fldCharType="separate"/>
      </w:r>
      <w:r w:rsidR="00D64C29" w:rsidRPr="00571F99">
        <w:rPr>
          <w:rFonts w:ascii="Times New Roman" w:hAnsi="Times New Roman"/>
          <w:sz w:val="20"/>
        </w:rPr>
        <w:t xml:space="preserve">Figure </w:t>
      </w:r>
      <w:r w:rsidR="00D64C29">
        <w:rPr>
          <w:rFonts w:ascii="Times New Roman" w:hAnsi="Times New Roman"/>
          <w:noProof/>
          <w:sz w:val="20"/>
        </w:rPr>
        <w:t>5</w:t>
      </w:r>
      <w:r>
        <w:rPr>
          <w:rFonts w:ascii="Times New Roman" w:hAnsi="Times New Roman"/>
          <w:sz w:val="20"/>
          <w:szCs w:val="20"/>
        </w:rPr>
        <w:fldChar w:fldCharType="end"/>
      </w:r>
      <w:r w:rsidR="00862FF6" w:rsidRPr="00862FF6">
        <w:rPr>
          <w:rFonts w:ascii="Times New Roman" w:hAnsi="Times New Roman"/>
          <w:sz w:val="20"/>
          <w:szCs w:val="20"/>
        </w:rPr>
        <w:t xml:space="preserve"> shows the aforementioned PT</w:t>
      </w:r>
      <w:r>
        <w:rPr>
          <w:rFonts w:ascii="Times New Roman" w:hAnsi="Times New Roman"/>
          <w:sz w:val="20"/>
          <w:szCs w:val="20"/>
        </w:rPr>
        <w:t>-</w:t>
      </w:r>
      <w:r w:rsidR="00862FF6" w:rsidRPr="00862FF6">
        <w:rPr>
          <w:rFonts w:ascii="Times New Roman" w:hAnsi="Times New Roman"/>
          <w:sz w:val="20"/>
          <w:szCs w:val="20"/>
        </w:rPr>
        <w:t xml:space="preserve">RS pattern. </w:t>
      </w:r>
      <w:r>
        <w:rPr>
          <w:rFonts w:ascii="Times New Roman" w:hAnsi="Times New Roman"/>
          <w:sz w:val="20"/>
          <w:szCs w:val="20"/>
        </w:rPr>
        <w:t>This proposed PT-RS pattern can be considered as a generalization of Rel-15 PT-RS, in the sense that the d</w:t>
      </w:r>
      <w:r w:rsidR="00862FF6" w:rsidRPr="00862FF6">
        <w:rPr>
          <w:rFonts w:ascii="Times New Roman" w:hAnsi="Times New Roman"/>
          <w:sz w:val="20"/>
          <w:szCs w:val="20"/>
        </w:rPr>
        <w:t>istribute PT</w:t>
      </w:r>
      <w:r>
        <w:rPr>
          <w:rFonts w:ascii="Times New Roman" w:hAnsi="Times New Roman"/>
          <w:sz w:val="20"/>
          <w:szCs w:val="20"/>
        </w:rPr>
        <w:t>-</w:t>
      </w:r>
      <w:r w:rsidR="00862FF6" w:rsidRPr="00862FF6">
        <w:rPr>
          <w:rFonts w:ascii="Times New Roman" w:hAnsi="Times New Roman"/>
          <w:sz w:val="20"/>
          <w:szCs w:val="20"/>
        </w:rPr>
        <w:t>RS pattern</w:t>
      </w:r>
      <w:r>
        <w:rPr>
          <w:rFonts w:ascii="Times New Roman" w:hAnsi="Times New Roman"/>
          <w:sz w:val="20"/>
          <w:szCs w:val="20"/>
        </w:rPr>
        <w:t xml:space="preserve"> in R</w:t>
      </w:r>
      <w:r w:rsidR="00862FF6" w:rsidRPr="00862FF6">
        <w:rPr>
          <w:rFonts w:ascii="Times New Roman" w:hAnsi="Times New Roman"/>
          <w:sz w:val="20"/>
          <w:szCs w:val="20"/>
        </w:rPr>
        <w:t xml:space="preserve">el-15 can be represented as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PTRS</m:t>
            </m:r>
          </m:sub>
        </m:sSub>
        <m:r>
          <m:rPr>
            <m:sty m:val="p"/>
          </m:rPr>
          <w:rPr>
            <w:rFonts w:ascii="Cambria Math" w:hAnsi="Cambria Math"/>
            <w:sz w:val="20"/>
            <w:szCs w:val="20"/>
          </w:rPr>
          <m:t>=1</m:t>
        </m:r>
      </m:oMath>
      <w:r>
        <w:rPr>
          <w:rFonts w:ascii="Times New Roman" w:hAnsi="Times New Roman"/>
          <w:sz w:val="20"/>
          <w:szCs w:val="20"/>
        </w:rPr>
        <w:t>, and the</w:t>
      </w:r>
      <w:r w:rsidR="00862FF6" w:rsidRPr="00862FF6">
        <w:rPr>
          <w:rFonts w:ascii="Times New Roman" w:hAnsi="Times New Roman"/>
          <w:sz w:val="20"/>
          <w:szCs w:val="20"/>
        </w:rPr>
        <w:t xml:space="preserve"> fully localized PT</w:t>
      </w:r>
      <w:r>
        <w:rPr>
          <w:rFonts w:ascii="Times New Roman" w:hAnsi="Times New Roman"/>
          <w:sz w:val="20"/>
          <w:szCs w:val="20"/>
        </w:rPr>
        <w:t>-</w:t>
      </w:r>
      <w:r w:rsidR="00862FF6" w:rsidRPr="00862FF6">
        <w:rPr>
          <w:rFonts w:ascii="Times New Roman" w:hAnsi="Times New Roman"/>
          <w:sz w:val="20"/>
          <w:szCs w:val="20"/>
        </w:rPr>
        <w:t xml:space="preserve">RS pattern can be represented as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m:t>
            </m:r>
          </m:sub>
        </m:sSub>
        <m:r>
          <m:rPr>
            <m:sty m:val="p"/>
          </m:rPr>
          <w:rPr>
            <w:rFonts w:ascii="Cambria Math" w:hAnsi="Cambria Math"/>
            <w:sz w:val="20"/>
            <w:szCs w:val="20"/>
          </w:rPr>
          <m:t>=1</m:t>
        </m:r>
      </m:oMath>
      <w:r w:rsidR="00862FF6" w:rsidRPr="00862FF6">
        <w:rPr>
          <w:rFonts w:ascii="Times New Roman" w:hAnsi="Times New Roman"/>
          <w:sz w:val="20"/>
          <w:szCs w:val="20"/>
        </w:rPr>
        <w:t>.</w:t>
      </w:r>
    </w:p>
    <w:p w14:paraId="15699049" w14:textId="6CC4D3FC" w:rsidR="00862FF6" w:rsidRDefault="00862FF6" w:rsidP="00862FF6">
      <w:pPr>
        <w:spacing w:after="0"/>
        <w:ind w:firstLineChars="193" w:firstLine="386"/>
        <w:jc w:val="both"/>
        <w:rPr>
          <w:rFonts w:ascii="Times New Roman" w:hAnsi="Times New Roman"/>
          <w:sz w:val="20"/>
          <w:szCs w:val="20"/>
        </w:rPr>
      </w:pPr>
    </w:p>
    <w:p w14:paraId="3F3ECD9F" w14:textId="77777777" w:rsidR="00862FF6" w:rsidRDefault="00862FF6" w:rsidP="00862FF6">
      <w:pPr>
        <w:keepNext/>
        <w:spacing w:after="0"/>
        <w:ind w:firstLineChars="193" w:firstLine="425"/>
        <w:jc w:val="center"/>
      </w:pPr>
      <w:r>
        <w:object w:dxaOrig="5089" w:dyaOrig="5713" w14:anchorId="0F6D4882">
          <v:shape id="_x0000_i1027" type="#_x0000_t75" style="width:254.4pt;height:285pt" o:ole="">
            <v:imagedata r:id="rId14" o:title=""/>
          </v:shape>
          <o:OLEObject Type="Embed" ProgID="Visio.Drawing.15" ShapeID="_x0000_i1027" DrawAspect="Content" ObjectID="_1658214013" r:id="rId15"/>
        </w:object>
      </w:r>
    </w:p>
    <w:p w14:paraId="560559BE" w14:textId="05694BEB" w:rsidR="00862FF6" w:rsidRPr="00571F99" w:rsidRDefault="00862FF6" w:rsidP="00571F99">
      <w:pPr>
        <w:pStyle w:val="Caption"/>
        <w:rPr>
          <w:rFonts w:ascii="Times New Roman" w:hAnsi="Times New Roman"/>
          <w:sz w:val="20"/>
        </w:rPr>
      </w:pPr>
      <w:bookmarkStart w:id="9" w:name="_Ref47016289"/>
      <w:r w:rsidRPr="00571F99">
        <w:rPr>
          <w:rFonts w:ascii="Times New Roman" w:hAnsi="Times New Roman"/>
          <w:sz w:val="20"/>
        </w:rPr>
        <w:t xml:space="preserve">Figure </w:t>
      </w:r>
      <w:r w:rsidRPr="00571F99">
        <w:rPr>
          <w:rFonts w:ascii="Times New Roman" w:hAnsi="Times New Roman"/>
          <w:sz w:val="20"/>
        </w:rPr>
        <w:fldChar w:fldCharType="begin"/>
      </w:r>
      <w:r w:rsidRPr="00571F99">
        <w:rPr>
          <w:rFonts w:ascii="Times New Roman" w:hAnsi="Times New Roman"/>
          <w:sz w:val="20"/>
        </w:rPr>
        <w:instrText xml:space="preserve"> SEQ Figure \* ARABIC </w:instrText>
      </w:r>
      <w:r w:rsidRPr="00571F99">
        <w:rPr>
          <w:rFonts w:ascii="Times New Roman" w:hAnsi="Times New Roman"/>
          <w:sz w:val="20"/>
        </w:rPr>
        <w:fldChar w:fldCharType="separate"/>
      </w:r>
      <w:r w:rsidR="00D64C29">
        <w:rPr>
          <w:rFonts w:ascii="Times New Roman" w:hAnsi="Times New Roman"/>
          <w:noProof/>
          <w:sz w:val="20"/>
        </w:rPr>
        <w:t>5</w:t>
      </w:r>
      <w:r w:rsidRPr="00571F99">
        <w:rPr>
          <w:rFonts w:ascii="Times New Roman" w:hAnsi="Times New Roman"/>
          <w:sz w:val="20"/>
        </w:rPr>
        <w:fldChar w:fldCharType="end"/>
      </w:r>
      <w:bookmarkEnd w:id="9"/>
      <w:r w:rsidRPr="00571F99">
        <w:rPr>
          <w:rFonts w:ascii="Times New Roman" w:hAnsi="Times New Roman"/>
          <w:sz w:val="20"/>
        </w:rPr>
        <w:t xml:space="preserve"> Illustration of </w:t>
      </w:r>
      <w:r w:rsidR="00571F99" w:rsidRPr="00571F99">
        <w:rPr>
          <w:rFonts w:ascii="Times New Roman" w:hAnsi="Times New Roman"/>
          <w:sz w:val="20"/>
        </w:rPr>
        <w:t xml:space="preserve">proposed </w:t>
      </w:r>
      <w:r w:rsidRPr="00571F99">
        <w:rPr>
          <w:rFonts w:ascii="Times New Roman" w:hAnsi="Times New Roman"/>
          <w:sz w:val="20"/>
        </w:rPr>
        <w:t>PT-RS pattern.</w:t>
      </w:r>
    </w:p>
    <w:p w14:paraId="1FB9907C" w14:textId="16D8EC81" w:rsidR="00BD1C35" w:rsidRDefault="00BD1C35" w:rsidP="00BD1C35">
      <w:pPr>
        <w:spacing w:after="0"/>
        <w:jc w:val="both"/>
        <w:rPr>
          <w:rFonts w:ascii="Times New Roman" w:hAnsi="Times New Roman"/>
          <w:b/>
          <w:sz w:val="20"/>
        </w:rPr>
      </w:pPr>
      <w:r>
        <w:rPr>
          <w:rFonts w:ascii="Times New Roman" w:hAnsi="Times New Roman"/>
          <w:b/>
          <w:sz w:val="20"/>
        </w:rPr>
        <w:t xml:space="preserve">Proposal </w:t>
      </w:r>
      <w:r w:rsidR="00D21269">
        <w:rPr>
          <w:rFonts w:ascii="Times New Roman" w:hAnsi="Times New Roman"/>
          <w:b/>
          <w:sz w:val="20"/>
        </w:rPr>
        <w:t>8</w:t>
      </w:r>
      <w:r>
        <w:rPr>
          <w:rFonts w:ascii="Times New Roman" w:hAnsi="Times New Roman"/>
          <w:b/>
          <w:sz w:val="20"/>
        </w:rPr>
        <w:t>:</w:t>
      </w:r>
      <w:r w:rsidR="00571F99">
        <w:rPr>
          <w:rFonts w:ascii="Times New Roman" w:hAnsi="Times New Roman"/>
          <w:b/>
          <w:sz w:val="20"/>
        </w:rPr>
        <w:t xml:space="preserve"> RAN1 shall study the enhancement to reference signals (e.g. PT-RS) for the new carrier frequency range</w:t>
      </w:r>
      <w:r w:rsidR="00335237">
        <w:rPr>
          <w:rFonts w:ascii="Times New Roman" w:hAnsi="Times New Roman"/>
          <w:b/>
          <w:sz w:val="20"/>
        </w:rPr>
        <w:t>,</w:t>
      </w:r>
      <w:r w:rsidRPr="00BD1C35">
        <w:rPr>
          <w:rFonts w:ascii="Times New Roman" w:hAnsi="Times New Roman"/>
          <w:b/>
          <w:sz w:val="20"/>
        </w:rPr>
        <w:t xml:space="preserve"> taking into consideration of the </w:t>
      </w:r>
      <w:r w:rsidR="00571F99">
        <w:rPr>
          <w:rFonts w:ascii="Times New Roman" w:hAnsi="Times New Roman"/>
          <w:b/>
          <w:sz w:val="20"/>
        </w:rPr>
        <w:t xml:space="preserve">impact from the </w:t>
      </w:r>
      <w:r w:rsidRPr="00BD1C35">
        <w:rPr>
          <w:rFonts w:ascii="Times New Roman" w:hAnsi="Times New Roman"/>
          <w:b/>
          <w:sz w:val="20"/>
        </w:rPr>
        <w:t>new numerology</w:t>
      </w:r>
      <w:r>
        <w:rPr>
          <w:rFonts w:ascii="Times New Roman" w:hAnsi="Times New Roman"/>
          <w:b/>
          <w:sz w:val="20"/>
        </w:rPr>
        <w:t xml:space="preserve">.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6B3B2F6A" w:rsidR="00031468"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0F12F5">
        <w:rPr>
          <w:rFonts w:ascii="Times New Roman" w:hAnsi="Times New Roman"/>
          <w:sz w:val="20"/>
        </w:rPr>
        <w:t xml:space="preserve">design aspects for extending NR to up to 71 GHz. Observations and proposals of this contribution are summarized as follows. </w:t>
      </w:r>
    </w:p>
    <w:p w14:paraId="2E0FE7A4" w14:textId="77777777" w:rsidR="00180045" w:rsidRPr="009B5F2E" w:rsidRDefault="00180045" w:rsidP="00180045">
      <w:pPr>
        <w:spacing w:after="0"/>
        <w:jc w:val="both"/>
        <w:rPr>
          <w:rFonts w:ascii="Times New Roman" w:hAnsi="Times New Roman"/>
          <w:b/>
          <w:i/>
          <w:sz w:val="20"/>
        </w:rPr>
      </w:pPr>
      <w:r w:rsidRPr="009B5F2E">
        <w:rPr>
          <w:rFonts w:ascii="Times New Roman" w:hAnsi="Times New Roman"/>
          <w:b/>
          <w:i/>
          <w:sz w:val="20"/>
        </w:rPr>
        <w:t xml:space="preserve">Observation 1: Only unlicensed bands are currently identified between 57 GHz and 71 GHz. </w:t>
      </w:r>
    </w:p>
    <w:p w14:paraId="33365C77" w14:textId="77777777" w:rsidR="00180045" w:rsidRPr="009B5F2E" w:rsidRDefault="00180045" w:rsidP="00180045">
      <w:pPr>
        <w:spacing w:after="0"/>
        <w:jc w:val="both"/>
        <w:rPr>
          <w:rFonts w:ascii="Times New Roman" w:hAnsi="Times New Roman"/>
          <w:b/>
          <w:i/>
          <w:sz w:val="20"/>
        </w:rPr>
      </w:pPr>
    </w:p>
    <w:p w14:paraId="47860B8F" w14:textId="77777777" w:rsidR="00180045" w:rsidRPr="009B5F2E" w:rsidRDefault="00180045" w:rsidP="00180045">
      <w:pPr>
        <w:spacing w:after="0"/>
        <w:jc w:val="both"/>
        <w:rPr>
          <w:rFonts w:ascii="Times New Roman" w:hAnsi="Times New Roman"/>
          <w:b/>
          <w:i/>
          <w:sz w:val="20"/>
        </w:rPr>
      </w:pPr>
      <w:r w:rsidRPr="009B5F2E">
        <w:rPr>
          <w:rFonts w:ascii="Times New Roman" w:hAnsi="Times New Roman"/>
          <w:b/>
          <w:i/>
          <w:sz w:val="20"/>
        </w:rPr>
        <w:t xml:space="preserve">Observation 2: There is a potential to support both licensed and unlicensed operations over the bandwidth between 66 GHz and 71 GHz. </w:t>
      </w:r>
    </w:p>
    <w:p w14:paraId="7C764DFA" w14:textId="77777777" w:rsidR="00180045" w:rsidRDefault="00180045" w:rsidP="00180045">
      <w:pPr>
        <w:spacing w:after="0"/>
        <w:jc w:val="both"/>
        <w:rPr>
          <w:rFonts w:ascii="Times New Roman" w:hAnsi="Times New Roman"/>
          <w:b/>
          <w:sz w:val="20"/>
        </w:rPr>
      </w:pPr>
    </w:p>
    <w:p w14:paraId="619A78A3" w14:textId="688123B1" w:rsidR="00180045" w:rsidRDefault="00180045" w:rsidP="00180045">
      <w:pPr>
        <w:spacing w:after="0"/>
        <w:jc w:val="both"/>
        <w:rPr>
          <w:rFonts w:ascii="Times New Roman" w:hAnsi="Times New Roman"/>
          <w:b/>
          <w:sz w:val="20"/>
        </w:rPr>
      </w:pPr>
      <w:r>
        <w:rPr>
          <w:rFonts w:ascii="Times New Roman" w:hAnsi="Times New Roman"/>
          <w:b/>
          <w:sz w:val="20"/>
        </w:rPr>
        <w:t xml:space="preserve">Proposal 1: The study item shall support both licensed and unlicensed operation </w:t>
      </w:r>
      <w:r w:rsidRPr="009B5F2E">
        <w:rPr>
          <w:rFonts w:ascii="Times New Roman" w:hAnsi="Times New Roman"/>
          <w:b/>
          <w:sz w:val="20"/>
        </w:rPr>
        <w:t>between 52.6 GHz and 71 GHz</w:t>
      </w:r>
      <w:r>
        <w:rPr>
          <w:rFonts w:ascii="Times New Roman" w:hAnsi="Times New Roman"/>
          <w:b/>
          <w:sz w:val="20"/>
        </w:rPr>
        <w:t>, and unlicensed band between 57 GHz and 71 GHz (i.e., 60 GHz unlicensed band) should be prioritized.</w:t>
      </w:r>
    </w:p>
    <w:p w14:paraId="3D432022" w14:textId="5B61C39C" w:rsidR="00180045" w:rsidRDefault="00180045" w:rsidP="00180045">
      <w:pPr>
        <w:spacing w:after="0"/>
        <w:jc w:val="both"/>
        <w:rPr>
          <w:rFonts w:ascii="Times New Roman" w:hAnsi="Times New Roman"/>
          <w:b/>
          <w:sz w:val="20"/>
        </w:rPr>
      </w:pPr>
    </w:p>
    <w:p w14:paraId="1F72ED4E" w14:textId="77777777" w:rsidR="00180045" w:rsidRDefault="00180045" w:rsidP="00180045">
      <w:pPr>
        <w:spacing w:after="0"/>
        <w:jc w:val="both"/>
        <w:rPr>
          <w:rFonts w:ascii="Times New Roman" w:hAnsi="Times New Roman"/>
          <w:b/>
          <w:sz w:val="20"/>
        </w:rPr>
      </w:pPr>
      <w:r>
        <w:rPr>
          <w:rFonts w:ascii="Times New Roman" w:hAnsi="Times New Roman"/>
          <w:b/>
          <w:sz w:val="20"/>
        </w:rPr>
        <w:t>Proposal 2: The maximum FFT size for the new carrier frequency range should be kept as 4096.</w:t>
      </w:r>
    </w:p>
    <w:p w14:paraId="1706885A" w14:textId="77777777" w:rsidR="00180045" w:rsidRPr="00BC5F07" w:rsidRDefault="00180045" w:rsidP="00180045">
      <w:pPr>
        <w:pStyle w:val="ListParagraph"/>
        <w:numPr>
          <w:ilvl w:val="0"/>
          <w:numId w:val="7"/>
        </w:numPr>
        <w:spacing w:after="0"/>
        <w:jc w:val="both"/>
        <w:rPr>
          <w:rFonts w:ascii="Times New Roman" w:hAnsi="Times New Roman"/>
          <w:b/>
          <w:sz w:val="20"/>
        </w:rPr>
      </w:pPr>
      <w:r>
        <w:rPr>
          <w:rFonts w:ascii="Times New Roman" w:hAnsi="Times New Roman"/>
          <w:b/>
          <w:sz w:val="20"/>
        </w:rPr>
        <w:t>T</w:t>
      </w:r>
      <w:r w:rsidRPr="00BC5F07">
        <w:rPr>
          <w:rFonts w:ascii="Times New Roman" w:hAnsi="Times New Roman"/>
          <w:b/>
          <w:sz w:val="20"/>
        </w:rPr>
        <w:t xml:space="preserve">he following two combinations of channel bandwidth and numerology shall be supported:  </w:t>
      </w:r>
    </w:p>
    <w:p w14:paraId="70A9B551" w14:textId="77777777" w:rsidR="00180045" w:rsidRDefault="00180045" w:rsidP="00180045">
      <w:pPr>
        <w:pStyle w:val="ListParagraph"/>
        <w:numPr>
          <w:ilvl w:val="1"/>
          <w:numId w:val="7"/>
        </w:numPr>
        <w:spacing w:after="0"/>
        <w:jc w:val="both"/>
        <w:rPr>
          <w:rFonts w:ascii="Times New Roman" w:hAnsi="Times New Roman"/>
          <w:b/>
          <w:sz w:val="20"/>
        </w:rPr>
      </w:pPr>
      <w:r>
        <w:rPr>
          <w:rFonts w:ascii="Times New Roman" w:hAnsi="Times New Roman"/>
          <w:b/>
          <w:sz w:val="20"/>
        </w:rPr>
        <w:t>Carrier bandwidth of 2.16 GHz with SCS of 960 kHz (further study NCP and/or ECP);</w:t>
      </w:r>
    </w:p>
    <w:p w14:paraId="399DCF59" w14:textId="77777777" w:rsidR="00180045" w:rsidRDefault="00180045" w:rsidP="00180045">
      <w:pPr>
        <w:pStyle w:val="ListParagraph"/>
        <w:numPr>
          <w:ilvl w:val="1"/>
          <w:numId w:val="7"/>
        </w:numPr>
        <w:spacing w:after="0"/>
        <w:jc w:val="both"/>
        <w:rPr>
          <w:rFonts w:ascii="Times New Roman" w:hAnsi="Times New Roman"/>
          <w:b/>
          <w:sz w:val="20"/>
        </w:rPr>
      </w:pPr>
      <w:r>
        <w:rPr>
          <w:rFonts w:ascii="Times New Roman" w:hAnsi="Times New Roman"/>
          <w:b/>
          <w:sz w:val="20"/>
        </w:rPr>
        <w:t>Carrier bandwidth of 400 MHz with SCS of 120 kHz and NCP.</w:t>
      </w:r>
    </w:p>
    <w:p w14:paraId="76286AF6" w14:textId="77777777" w:rsidR="00180045" w:rsidRDefault="00180045" w:rsidP="00180045">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the support of other SCS is needed.</w:t>
      </w:r>
    </w:p>
    <w:p w14:paraId="079C5336" w14:textId="77777777" w:rsidR="00180045" w:rsidRPr="00AF584A" w:rsidRDefault="00180045" w:rsidP="00180045">
      <w:pPr>
        <w:pStyle w:val="ListParagraph"/>
        <w:numPr>
          <w:ilvl w:val="0"/>
          <w:numId w:val="7"/>
        </w:numPr>
        <w:spacing w:after="0"/>
        <w:jc w:val="both"/>
        <w:rPr>
          <w:rFonts w:ascii="Times New Roman" w:hAnsi="Times New Roman"/>
          <w:b/>
          <w:sz w:val="20"/>
        </w:rPr>
      </w:pPr>
      <w:r>
        <w:rPr>
          <w:rFonts w:ascii="Times New Roman" w:hAnsi="Times New Roman"/>
          <w:b/>
          <w:sz w:val="20"/>
        </w:rPr>
        <w:lastRenderedPageBreak/>
        <w:t>Further study whether mixed numerology is needed.</w:t>
      </w:r>
    </w:p>
    <w:p w14:paraId="509A30E8" w14:textId="052062A5" w:rsidR="00180045" w:rsidRDefault="00180045" w:rsidP="00180045">
      <w:pPr>
        <w:spacing w:after="0"/>
        <w:jc w:val="both"/>
        <w:rPr>
          <w:rFonts w:ascii="Times New Roman" w:hAnsi="Times New Roman"/>
          <w:b/>
          <w:sz w:val="20"/>
        </w:rPr>
      </w:pPr>
    </w:p>
    <w:p w14:paraId="301FE7E9" w14:textId="77777777" w:rsidR="00180045" w:rsidRPr="002408EA" w:rsidRDefault="00180045" w:rsidP="00180045">
      <w:pPr>
        <w:spacing w:after="0"/>
        <w:jc w:val="both"/>
        <w:rPr>
          <w:rFonts w:ascii="Times New Roman" w:hAnsi="Times New Roman"/>
          <w:b/>
          <w:sz w:val="20"/>
        </w:rPr>
      </w:pPr>
      <w:r w:rsidRPr="002408EA">
        <w:rPr>
          <w:rFonts w:ascii="Times New Roman" w:hAnsi="Times New Roman"/>
          <w:b/>
          <w:sz w:val="20"/>
        </w:rPr>
        <w:t xml:space="preserve">Proposal 3: RAN1 shall study the SS/PBCH block pattern for the new numerology, taking into account the beam switching time between neighboring SS/PBCH blocks. </w:t>
      </w:r>
    </w:p>
    <w:p w14:paraId="4674F715" w14:textId="28B79B48" w:rsidR="00180045" w:rsidRDefault="00180045" w:rsidP="00180045">
      <w:pPr>
        <w:spacing w:after="0"/>
        <w:jc w:val="both"/>
        <w:rPr>
          <w:rFonts w:ascii="Times New Roman" w:hAnsi="Times New Roman"/>
          <w:b/>
          <w:sz w:val="20"/>
        </w:rPr>
      </w:pPr>
    </w:p>
    <w:p w14:paraId="03D5E95C" w14:textId="77777777" w:rsidR="00180045" w:rsidRPr="00FE40D3" w:rsidRDefault="00180045" w:rsidP="00180045">
      <w:pPr>
        <w:spacing w:after="0"/>
        <w:jc w:val="both"/>
        <w:rPr>
          <w:rFonts w:ascii="Times New Roman" w:hAnsi="Times New Roman"/>
          <w:b/>
          <w:sz w:val="20"/>
        </w:rPr>
      </w:pPr>
      <w:r w:rsidRPr="00FE40D3">
        <w:rPr>
          <w:rFonts w:ascii="Times New Roman" w:hAnsi="Times New Roman"/>
          <w:b/>
          <w:sz w:val="20"/>
        </w:rPr>
        <w:t>Proposal 4: RAN1 shall study</w:t>
      </w:r>
      <w:r w:rsidRPr="00FE40D3">
        <w:rPr>
          <w:rFonts w:ascii="Times New Roman" w:hAnsi="Times New Roman" w:hint="eastAsia"/>
          <w:b/>
          <w:sz w:val="20"/>
        </w:rPr>
        <w:t xml:space="preserve"> the scaling</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reuse</w:t>
      </w:r>
      <w:r>
        <w:rPr>
          <w:rFonts w:ascii="Times New Roman" w:eastAsiaTheme="minorEastAsia" w:hAnsi="Times New Roman" w:hint="eastAsia"/>
          <w:b/>
          <w:sz w:val="20"/>
          <w:lang w:eastAsia="zh-CN"/>
        </w:rPr>
        <w:t xml:space="preserve"> </w:t>
      </w:r>
      <w:r w:rsidRPr="00FE40D3">
        <w:rPr>
          <w:rFonts w:ascii="Times New Roman" w:hAnsi="Times New Roman" w:hint="eastAsia"/>
          <w:b/>
          <w:sz w:val="20"/>
        </w:rPr>
        <w:t xml:space="preserve">of </w:t>
      </w:r>
      <w:r>
        <w:rPr>
          <w:rFonts w:ascii="Times New Roman" w:eastAsiaTheme="minorEastAsia" w:hAnsi="Times New Roman" w:hint="eastAsia"/>
          <w:b/>
          <w:sz w:val="20"/>
          <w:lang w:eastAsia="zh-CN"/>
        </w:rPr>
        <w:t xml:space="preserve">current </w:t>
      </w:r>
      <w:r w:rsidRPr="00FE40D3">
        <w:rPr>
          <w:rFonts w:ascii="Times New Roman" w:hAnsi="Times New Roman" w:hint="eastAsia"/>
          <w:b/>
          <w:sz w:val="20"/>
        </w:rPr>
        <w:t xml:space="preserve">PRACH </w:t>
      </w:r>
      <w:r>
        <w:rPr>
          <w:rFonts w:ascii="Times New Roman" w:eastAsiaTheme="minorEastAsia" w:hAnsi="Times New Roman" w:hint="eastAsia"/>
          <w:b/>
          <w:sz w:val="20"/>
          <w:lang w:eastAsia="zh-CN"/>
        </w:rPr>
        <w:t>SCS</w:t>
      </w:r>
      <w:r w:rsidRPr="00FE40D3">
        <w:rPr>
          <w:rFonts w:ascii="Times New Roman" w:hAnsi="Times New Roman" w:hint="eastAsia"/>
          <w:b/>
          <w:sz w:val="20"/>
        </w:rPr>
        <w:t xml:space="preserve"> with some enhancement including the non-consecutive RO configuration.</w:t>
      </w:r>
    </w:p>
    <w:p w14:paraId="26CCD2EE" w14:textId="7C949169" w:rsidR="00180045" w:rsidRDefault="00180045" w:rsidP="00180045">
      <w:pPr>
        <w:spacing w:after="0"/>
        <w:jc w:val="both"/>
        <w:rPr>
          <w:rFonts w:ascii="Times New Roman" w:hAnsi="Times New Roman"/>
          <w:b/>
          <w:sz w:val="20"/>
        </w:rPr>
      </w:pPr>
    </w:p>
    <w:p w14:paraId="426CC24B" w14:textId="77777777" w:rsidR="00180045" w:rsidRDefault="00180045" w:rsidP="00180045">
      <w:pPr>
        <w:spacing w:after="0"/>
        <w:jc w:val="both"/>
        <w:rPr>
          <w:rFonts w:ascii="Times New Roman" w:hAnsi="Times New Roman"/>
          <w:b/>
          <w:sz w:val="20"/>
        </w:rPr>
      </w:pPr>
      <w:r w:rsidRPr="007143B5">
        <w:rPr>
          <w:rFonts w:ascii="Times New Roman" w:hAnsi="Times New Roman"/>
          <w:b/>
          <w:sz w:val="20"/>
        </w:rPr>
        <w:t xml:space="preserve">Proposal </w:t>
      </w:r>
      <w:r>
        <w:rPr>
          <w:rFonts w:ascii="Times New Roman" w:hAnsi="Times New Roman"/>
          <w:b/>
          <w:sz w:val="20"/>
        </w:rPr>
        <w:t>5</w:t>
      </w:r>
      <w:r w:rsidRPr="007143B5">
        <w:rPr>
          <w:rFonts w:ascii="Times New Roman" w:hAnsi="Times New Roman"/>
          <w:b/>
          <w:sz w:val="20"/>
        </w:rPr>
        <w:t xml:space="preserve">: RAN1 shall study the </w:t>
      </w:r>
      <w:r>
        <w:rPr>
          <w:rFonts w:ascii="Times New Roman" w:hAnsi="Times New Roman"/>
          <w:b/>
          <w:sz w:val="20"/>
        </w:rPr>
        <w:t xml:space="preserve">processing </w:t>
      </w:r>
      <w:r w:rsidRPr="007143B5">
        <w:rPr>
          <w:rFonts w:ascii="Times New Roman" w:hAnsi="Times New Roman"/>
          <w:b/>
          <w:sz w:val="20"/>
        </w:rPr>
        <w:t xml:space="preserve">timing related procedures for modification/enhancement, taking into consideration of the impact from the new numerology.  </w:t>
      </w:r>
    </w:p>
    <w:p w14:paraId="61669787" w14:textId="77777777" w:rsidR="00180045" w:rsidRPr="00326231" w:rsidRDefault="00180045" w:rsidP="00180045">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Timing indication (K0/K1/K2)</w:t>
      </w:r>
    </w:p>
    <w:p w14:paraId="37CFFF8B" w14:textId="77777777" w:rsidR="00180045" w:rsidRPr="00326231" w:rsidRDefault="00180045" w:rsidP="00180045">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HARQ procedure with increased value of K0/K1/K2</w:t>
      </w:r>
    </w:p>
    <w:p w14:paraId="418B47BF" w14:textId="77777777" w:rsidR="00180045" w:rsidRPr="00326231" w:rsidRDefault="00180045" w:rsidP="00180045">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PDCCH monitoring with practical PDCCH BD capability</w:t>
      </w:r>
    </w:p>
    <w:p w14:paraId="174C3278" w14:textId="77777777" w:rsidR="00180045" w:rsidRPr="00FD3E2E" w:rsidRDefault="00180045" w:rsidP="00180045">
      <w:pPr>
        <w:pStyle w:val="ListParagraph"/>
        <w:numPr>
          <w:ilvl w:val="0"/>
          <w:numId w:val="7"/>
        </w:numPr>
        <w:spacing w:after="0"/>
        <w:jc w:val="both"/>
        <w:rPr>
          <w:rFonts w:ascii="Times New Roman" w:hAnsi="Times New Roman"/>
          <w:b/>
          <w:sz w:val="20"/>
        </w:rPr>
      </w:pPr>
      <w:r w:rsidRPr="00FD3E2E">
        <w:rPr>
          <w:rFonts w:ascii="Times New Roman" w:hAnsi="Times New Roman"/>
          <w:b/>
          <w:sz w:val="20"/>
        </w:rPr>
        <w:t>Multi-PDSCH/PUSCH scheduling</w:t>
      </w:r>
    </w:p>
    <w:p w14:paraId="6A9B6BE4" w14:textId="49733E28" w:rsidR="00180045" w:rsidRDefault="00180045" w:rsidP="00180045">
      <w:pPr>
        <w:spacing w:after="0"/>
        <w:jc w:val="both"/>
        <w:rPr>
          <w:rFonts w:ascii="Times New Roman" w:hAnsi="Times New Roman"/>
          <w:b/>
          <w:sz w:val="20"/>
        </w:rPr>
      </w:pPr>
    </w:p>
    <w:p w14:paraId="0AB9AA67" w14:textId="77777777" w:rsidR="00180045" w:rsidRDefault="00180045" w:rsidP="00180045">
      <w:pPr>
        <w:spacing w:after="0"/>
        <w:jc w:val="both"/>
        <w:rPr>
          <w:rFonts w:ascii="Times New Roman" w:hAnsi="Times New Roman"/>
          <w:b/>
          <w:sz w:val="20"/>
        </w:rPr>
      </w:pPr>
      <w:r w:rsidRPr="00FC14B6">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6</w:t>
      </w:r>
      <w:r w:rsidRPr="00FC14B6">
        <w:rPr>
          <w:rFonts w:ascii="Times New Roman" w:eastAsiaTheme="minorEastAsia" w:hAnsi="Times New Roman"/>
          <w:b/>
          <w:sz w:val="20"/>
          <w:lang w:eastAsia="zh-CN"/>
        </w:rPr>
        <w:t>: RAN1 shall study more flexible resource allocation in both time and frequency domain</w:t>
      </w:r>
      <w:r>
        <w:rPr>
          <w:rFonts w:ascii="Times New Roman" w:eastAsiaTheme="minorEastAsia" w:hAnsi="Times New Roman"/>
          <w:b/>
          <w:sz w:val="20"/>
          <w:lang w:eastAsia="zh-CN"/>
        </w:rPr>
        <w:t xml:space="preserve"> for</w:t>
      </w:r>
      <w:r>
        <w:rPr>
          <w:rFonts w:ascii="Times New Roman" w:eastAsiaTheme="minorEastAsia" w:hAnsi="Times New Roman" w:hint="eastAsia"/>
          <w:b/>
          <w:sz w:val="20"/>
          <w:lang w:eastAsia="zh-CN"/>
        </w:rPr>
        <w:t xml:space="preserve"> </w:t>
      </w:r>
      <w:r w:rsidRPr="00FC14B6">
        <w:rPr>
          <w:rFonts w:ascii="Times New Roman" w:eastAsiaTheme="minorEastAsia" w:hAnsi="Times New Roman"/>
          <w:b/>
          <w:sz w:val="20"/>
          <w:lang w:eastAsia="zh-CN"/>
        </w:rPr>
        <w:t>different scenarios, including slot bundling, subcarrier bundling/sub-PRB.</w:t>
      </w:r>
      <w:r>
        <w:rPr>
          <w:rFonts w:ascii="Times New Roman" w:hAnsi="Times New Roman"/>
          <w:b/>
          <w:sz w:val="20"/>
        </w:rPr>
        <w:t xml:space="preserve"> </w:t>
      </w:r>
    </w:p>
    <w:p w14:paraId="65246975" w14:textId="2E8AE3A8" w:rsidR="00180045" w:rsidRDefault="00180045" w:rsidP="00180045">
      <w:pPr>
        <w:spacing w:after="0"/>
        <w:jc w:val="both"/>
        <w:rPr>
          <w:rFonts w:ascii="Times New Roman" w:hAnsi="Times New Roman"/>
          <w:b/>
          <w:sz w:val="20"/>
        </w:rPr>
      </w:pPr>
    </w:p>
    <w:p w14:paraId="664E8C8A" w14:textId="77777777" w:rsidR="00180045" w:rsidRPr="00A13E3E" w:rsidRDefault="00180045" w:rsidP="00180045">
      <w:pPr>
        <w:spacing w:after="0"/>
        <w:jc w:val="both"/>
        <w:rPr>
          <w:rFonts w:ascii="Times New Roman" w:eastAsiaTheme="minorEastAsia" w:hAnsi="Times New Roman"/>
          <w:sz w:val="20"/>
          <w:szCs w:val="20"/>
          <w:lang w:eastAsia="zh-CN"/>
        </w:rPr>
      </w:pPr>
      <w:r w:rsidRPr="00A13E3E">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7</w:t>
      </w:r>
      <w:r w:rsidRPr="00A13E3E">
        <w:rPr>
          <w:rFonts w:ascii="Times New Roman" w:eastAsiaTheme="minorEastAsia" w:hAnsi="Times New Roman"/>
          <w:b/>
          <w:sz w:val="20"/>
          <w:lang w:eastAsia="zh-CN"/>
        </w:rPr>
        <w:t>: RAN1 shall study</w:t>
      </w:r>
      <w:r>
        <w:rPr>
          <w:rFonts w:ascii="Times New Roman" w:eastAsiaTheme="minorEastAsia" w:hAnsi="Times New Roman" w:hint="eastAsia"/>
          <w:b/>
          <w:sz w:val="20"/>
          <w:lang w:eastAsia="zh-CN"/>
        </w:rPr>
        <w:t xml:space="preserve"> the beam adjustment </w:t>
      </w:r>
      <w:r>
        <w:rPr>
          <w:rFonts w:ascii="Times New Roman" w:eastAsiaTheme="minorEastAsia" w:hAnsi="Times New Roman"/>
          <w:b/>
          <w:sz w:val="20"/>
          <w:lang w:eastAsia="zh-CN"/>
        </w:rPr>
        <w:t>mechanism</w:t>
      </w:r>
      <w:r>
        <w:rPr>
          <w:rFonts w:ascii="Times New Roman" w:eastAsiaTheme="minorEastAsia" w:hAnsi="Times New Roman" w:hint="eastAsia"/>
          <w:b/>
          <w:sz w:val="20"/>
          <w:lang w:eastAsia="zh-CN"/>
        </w:rPr>
        <w:t xml:space="preserve"> in initial access procedure. </w:t>
      </w:r>
    </w:p>
    <w:p w14:paraId="214C6033" w14:textId="0A78354D" w:rsidR="00180045" w:rsidRDefault="00180045" w:rsidP="00180045">
      <w:pPr>
        <w:spacing w:after="0"/>
        <w:jc w:val="both"/>
        <w:rPr>
          <w:rFonts w:ascii="Times New Roman" w:hAnsi="Times New Roman"/>
          <w:b/>
          <w:sz w:val="20"/>
        </w:rPr>
      </w:pPr>
    </w:p>
    <w:p w14:paraId="6D9CC46D" w14:textId="77777777" w:rsidR="00180045" w:rsidRDefault="00180045" w:rsidP="00180045">
      <w:pPr>
        <w:spacing w:after="0"/>
        <w:jc w:val="both"/>
        <w:rPr>
          <w:rFonts w:ascii="Times New Roman" w:hAnsi="Times New Roman"/>
          <w:b/>
          <w:sz w:val="20"/>
        </w:rPr>
      </w:pPr>
      <w:r>
        <w:rPr>
          <w:rFonts w:ascii="Times New Roman" w:hAnsi="Times New Roman"/>
          <w:b/>
          <w:sz w:val="20"/>
        </w:rPr>
        <w:t>Proposal 8: RAN1 shall study the enhancement to reference signals (e.g. PT-RS) for the new carrier frequency range,</w:t>
      </w:r>
      <w:r w:rsidRPr="00BD1C35">
        <w:rPr>
          <w:rFonts w:ascii="Times New Roman" w:hAnsi="Times New Roman"/>
          <w:b/>
          <w:sz w:val="20"/>
        </w:rPr>
        <w:t xml:space="preserve"> taking into consideration of the </w:t>
      </w:r>
      <w:r>
        <w:rPr>
          <w:rFonts w:ascii="Times New Roman" w:hAnsi="Times New Roman"/>
          <w:b/>
          <w:sz w:val="20"/>
        </w:rPr>
        <w:t xml:space="preserve">impact from the </w:t>
      </w:r>
      <w:r w:rsidRPr="00BD1C35">
        <w:rPr>
          <w:rFonts w:ascii="Times New Roman" w:hAnsi="Times New Roman"/>
          <w:b/>
          <w:sz w:val="20"/>
        </w:rPr>
        <w:t>new numerology</w:t>
      </w:r>
      <w:r>
        <w:rPr>
          <w:rFonts w:ascii="Times New Roman" w:hAnsi="Times New Roman"/>
          <w:b/>
          <w:sz w:val="20"/>
        </w:rPr>
        <w:t xml:space="preserve">.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0F132CDD" w14:textId="750AEF79" w:rsidR="00562D0D" w:rsidRPr="00562D0D" w:rsidRDefault="00562D0D" w:rsidP="00562D0D">
      <w:pPr>
        <w:spacing w:after="0"/>
        <w:jc w:val="both"/>
        <w:rPr>
          <w:rFonts w:ascii="Times New Roman" w:hAnsi="Times New Roman"/>
          <w:sz w:val="20"/>
          <w:szCs w:val="20"/>
        </w:rPr>
      </w:pPr>
      <w:r>
        <w:rPr>
          <w:rFonts w:ascii="Times New Roman" w:hAnsi="Times New Roman"/>
          <w:sz w:val="20"/>
          <w:szCs w:val="20"/>
        </w:rPr>
        <w:t xml:space="preserve">[2] </w:t>
      </w:r>
      <w:r w:rsidRPr="00562D0D">
        <w:rPr>
          <w:rFonts w:ascii="Times New Roman" w:hAnsi="Times New Roman"/>
          <w:sz w:val="20"/>
          <w:szCs w:val="20"/>
        </w:rPr>
        <w:t>3GPP TR 38.807 v16.0.0, Study on requirements for NR beyond 52.6 GHz, 2019</w:t>
      </w:r>
      <w:r w:rsidR="0064290C">
        <w:rPr>
          <w:rFonts w:ascii="Times New Roman" w:hAnsi="Times New Roman"/>
          <w:sz w:val="20"/>
          <w:szCs w:val="20"/>
        </w:rPr>
        <w:t>.</w:t>
      </w:r>
    </w:p>
    <w:p w14:paraId="1966DBAE" w14:textId="77777777" w:rsidR="00085D35" w:rsidRDefault="00085D35" w:rsidP="000F3A7A">
      <w:pPr>
        <w:spacing w:after="0"/>
        <w:jc w:val="both"/>
        <w:rPr>
          <w:rFonts w:ascii="Times New Roman" w:hAnsi="Times New Roman"/>
          <w:b/>
          <w:color w:val="FF0000"/>
          <w:sz w:val="20"/>
          <w:szCs w:val="20"/>
        </w:rPr>
      </w:pPr>
    </w:p>
    <w:sectPr w:rsidR="00085D35" w:rsidSect="00C74D90">
      <w:footerReference w:type="default" r:id="rId16"/>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18146" w14:textId="77777777" w:rsidR="00154FE4" w:rsidRDefault="00154FE4" w:rsidP="00C01439">
      <w:pPr>
        <w:spacing w:after="0" w:line="240" w:lineRule="auto"/>
      </w:pPr>
      <w:r>
        <w:separator/>
      </w:r>
    </w:p>
  </w:endnote>
  <w:endnote w:type="continuationSeparator" w:id="0">
    <w:p w14:paraId="49D50044" w14:textId="77777777" w:rsidR="00154FE4" w:rsidRDefault="00154FE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3550AA55" w:rsidR="00BD1FBF" w:rsidRPr="00473EE7" w:rsidRDefault="00BD1FBF"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42C48">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42C48" w:rsidRPr="00742C48">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6988" w14:textId="77777777" w:rsidR="00154FE4" w:rsidRDefault="00154FE4" w:rsidP="00C01439">
      <w:pPr>
        <w:spacing w:after="0" w:line="240" w:lineRule="auto"/>
      </w:pPr>
      <w:r>
        <w:separator/>
      </w:r>
    </w:p>
  </w:footnote>
  <w:footnote w:type="continuationSeparator" w:id="0">
    <w:p w14:paraId="1217C210" w14:textId="77777777" w:rsidR="00154FE4" w:rsidRDefault="00154FE4"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2D4F23"/>
    <w:multiLevelType w:val="hybridMultilevel"/>
    <w:tmpl w:val="FB86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286215"/>
    <w:multiLevelType w:val="hybridMultilevel"/>
    <w:tmpl w:val="0576D59C"/>
    <w:lvl w:ilvl="0" w:tplc="C896A4F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3AA6DE1"/>
    <w:multiLevelType w:val="hybridMultilevel"/>
    <w:tmpl w:val="2B20B7C6"/>
    <w:lvl w:ilvl="0" w:tplc="C896A4F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9" w15:restartNumberingAfterBreak="0">
    <w:nsid w:val="7CDD022A"/>
    <w:multiLevelType w:val="hybridMultilevel"/>
    <w:tmpl w:val="76D8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8"/>
  </w:num>
  <w:num w:numId="5">
    <w:abstractNumId w:val="0"/>
  </w:num>
  <w:num w:numId="6">
    <w:abstractNumId w:val="3"/>
  </w:num>
  <w:num w:numId="7">
    <w:abstractNumId w:val="1"/>
  </w:num>
  <w:num w:numId="8">
    <w:abstractNumId w:val="9"/>
  </w:num>
  <w:num w:numId="9">
    <w:abstractNumId w:val="2"/>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3A6A"/>
    <w:rsid w:val="000043BD"/>
    <w:rsid w:val="00005481"/>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526F"/>
    <w:rsid w:val="0002692D"/>
    <w:rsid w:val="00030809"/>
    <w:rsid w:val="000308D5"/>
    <w:rsid w:val="00030A4B"/>
    <w:rsid w:val="000311B6"/>
    <w:rsid w:val="00031468"/>
    <w:rsid w:val="00031FBF"/>
    <w:rsid w:val="00031FF2"/>
    <w:rsid w:val="000324E1"/>
    <w:rsid w:val="000427B6"/>
    <w:rsid w:val="00042F21"/>
    <w:rsid w:val="00045BC4"/>
    <w:rsid w:val="0005046B"/>
    <w:rsid w:val="0005097F"/>
    <w:rsid w:val="00050A1E"/>
    <w:rsid w:val="00052F40"/>
    <w:rsid w:val="00053067"/>
    <w:rsid w:val="00054690"/>
    <w:rsid w:val="000565BE"/>
    <w:rsid w:val="00056D9D"/>
    <w:rsid w:val="0005705C"/>
    <w:rsid w:val="0005738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058A"/>
    <w:rsid w:val="000D4BB0"/>
    <w:rsid w:val="000D5157"/>
    <w:rsid w:val="000D57B3"/>
    <w:rsid w:val="000D6314"/>
    <w:rsid w:val="000E124D"/>
    <w:rsid w:val="000E22DD"/>
    <w:rsid w:val="000E4F3B"/>
    <w:rsid w:val="000E72E0"/>
    <w:rsid w:val="000F0C98"/>
    <w:rsid w:val="000F12F5"/>
    <w:rsid w:val="000F1458"/>
    <w:rsid w:val="000F24B9"/>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4FE4"/>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0045"/>
    <w:rsid w:val="0018109F"/>
    <w:rsid w:val="00181C4D"/>
    <w:rsid w:val="001868BA"/>
    <w:rsid w:val="001869A5"/>
    <w:rsid w:val="00186FBD"/>
    <w:rsid w:val="00187E22"/>
    <w:rsid w:val="00187F8C"/>
    <w:rsid w:val="00193A90"/>
    <w:rsid w:val="00193EAC"/>
    <w:rsid w:val="00194328"/>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08EA"/>
    <w:rsid w:val="00241020"/>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5453"/>
    <w:rsid w:val="002562F7"/>
    <w:rsid w:val="0025635D"/>
    <w:rsid w:val="00256FCA"/>
    <w:rsid w:val="00257B32"/>
    <w:rsid w:val="00260351"/>
    <w:rsid w:val="002607AE"/>
    <w:rsid w:val="00263968"/>
    <w:rsid w:val="002639AA"/>
    <w:rsid w:val="00264608"/>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2D04"/>
    <w:rsid w:val="002C4EAC"/>
    <w:rsid w:val="002C502B"/>
    <w:rsid w:val="002C7D02"/>
    <w:rsid w:val="002D26F9"/>
    <w:rsid w:val="002D31A7"/>
    <w:rsid w:val="002D31D2"/>
    <w:rsid w:val="002D42BD"/>
    <w:rsid w:val="002D5A3D"/>
    <w:rsid w:val="002D5D4D"/>
    <w:rsid w:val="002D6E5C"/>
    <w:rsid w:val="002D7114"/>
    <w:rsid w:val="002E0434"/>
    <w:rsid w:val="002E0A0B"/>
    <w:rsid w:val="002E1352"/>
    <w:rsid w:val="002E333D"/>
    <w:rsid w:val="002E3B4A"/>
    <w:rsid w:val="002E46D1"/>
    <w:rsid w:val="002E5234"/>
    <w:rsid w:val="002E57D2"/>
    <w:rsid w:val="002E5DC3"/>
    <w:rsid w:val="002E5F6E"/>
    <w:rsid w:val="002E7451"/>
    <w:rsid w:val="002E7DC9"/>
    <w:rsid w:val="002F1A02"/>
    <w:rsid w:val="002F268D"/>
    <w:rsid w:val="002F293A"/>
    <w:rsid w:val="002F331B"/>
    <w:rsid w:val="002F4214"/>
    <w:rsid w:val="002F4A1A"/>
    <w:rsid w:val="002F73EA"/>
    <w:rsid w:val="00300EE3"/>
    <w:rsid w:val="00303859"/>
    <w:rsid w:val="003039C1"/>
    <w:rsid w:val="00303A4A"/>
    <w:rsid w:val="003043F9"/>
    <w:rsid w:val="003062F0"/>
    <w:rsid w:val="0030657B"/>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6EB"/>
    <w:rsid w:val="00323A09"/>
    <w:rsid w:val="00323D02"/>
    <w:rsid w:val="00323F42"/>
    <w:rsid w:val="00324134"/>
    <w:rsid w:val="00324AB3"/>
    <w:rsid w:val="0032599A"/>
    <w:rsid w:val="00326231"/>
    <w:rsid w:val="00326D9A"/>
    <w:rsid w:val="0033030D"/>
    <w:rsid w:val="00330DE5"/>
    <w:rsid w:val="0033174C"/>
    <w:rsid w:val="00331985"/>
    <w:rsid w:val="00331E98"/>
    <w:rsid w:val="00333A3F"/>
    <w:rsid w:val="0033465F"/>
    <w:rsid w:val="00335237"/>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3DAE"/>
    <w:rsid w:val="0038541C"/>
    <w:rsid w:val="00385724"/>
    <w:rsid w:val="003867DA"/>
    <w:rsid w:val="00390C61"/>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100"/>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4955"/>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B8F"/>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13B3"/>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324"/>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FED"/>
    <w:rsid w:val="00541973"/>
    <w:rsid w:val="00542AEB"/>
    <w:rsid w:val="00545B38"/>
    <w:rsid w:val="005501D2"/>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1F99"/>
    <w:rsid w:val="0057290B"/>
    <w:rsid w:val="00572C72"/>
    <w:rsid w:val="00574527"/>
    <w:rsid w:val="005753E3"/>
    <w:rsid w:val="00580FFC"/>
    <w:rsid w:val="005837E5"/>
    <w:rsid w:val="005854C9"/>
    <w:rsid w:val="005861A7"/>
    <w:rsid w:val="00586C60"/>
    <w:rsid w:val="00587F21"/>
    <w:rsid w:val="00592C5F"/>
    <w:rsid w:val="00593FC4"/>
    <w:rsid w:val="00595B75"/>
    <w:rsid w:val="005963DF"/>
    <w:rsid w:val="0059704D"/>
    <w:rsid w:val="005973A5"/>
    <w:rsid w:val="005A04E1"/>
    <w:rsid w:val="005A1F20"/>
    <w:rsid w:val="005A3999"/>
    <w:rsid w:val="005A4341"/>
    <w:rsid w:val="005A71F6"/>
    <w:rsid w:val="005B0663"/>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8B5"/>
    <w:rsid w:val="00614D09"/>
    <w:rsid w:val="0061559F"/>
    <w:rsid w:val="00615978"/>
    <w:rsid w:val="00615FC9"/>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37EA4"/>
    <w:rsid w:val="00640195"/>
    <w:rsid w:val="00641BFB"/>
    <w:rsid w:val="006422D7"/>
    <w:rsid w:val="0064290C"/>
    <w:rsid w:val="00642F66"/>
    <w:rsid w:val="006431A6"/>
    <w:rsid w:val="00643243"/>
    <w:rsid w:val="00644294"/>
    <w:rsid w:val="0064472B"/>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87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14C4"/>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43B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2C48"/>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22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1737"/>
    <w:rsid w:val="00812832"/>
    <w:rsid w:val="00812EBD"/>
    <w:rsid w:val="0081498D"/>
    <w:rsid w:val="00815CDF"/>
    <w:rsid w:val="008164D7"/>
    <w:rsid w:val="00816C1E"/>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2FF6"/>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573B"/>
    <w:rsid w:val="008972BC"/>
    <w:rsid w:val="008977F5"/>
    <w:rsid w:val="008A1935"/>
    <w:rsid w:val="008A25A2"/>
    <w:rsid w:val="008A25E4"/>
    <w:rsid w:val="008A4D19"/>
    <w:rsid w:val="008A77A0"/>
    <w:rsid w:val="008B2E83"/>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47BA"/>
    <w:rsid w:val="009554F9"/>
    <w:rsid w:val="00957A5E"/>
    <w:rsid w:val="00960AC0"/>
    <w:rsid w:val="00961F0C"/>
    <w:rsid w:val="009635EC"/>
    <w:rsid w:val="0096373E"/>
    <w:rsid w:val="00963AE9"/>
    <w:rsid w:val="00964537"/>
    <w:rsid w:val="00964760"/>
    <w:rsid w:val="00965118"/>
    <w:rsid w:val="00965F82"/>
    <w:rsid w:val="00967A4E"/>
    <w:rsid w:val="0097072B"/>
    <w:rsid w:val="009710E2"/>
    <w:rsid w:val="009720E4"/>
    <w:rsid w:val="009722C3"/>
    <w:rsid w:val="00972A0B"/>
    <w:rsid w:val="0097310C"/>
    <w:rsid w:val="00973125"/>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3E3E"/>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519B"/>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3B3E"/>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05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584A"/>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5F07"/>
    <w:rsid w:val="00BC718F"/>
    <w:rsid w:val="00BC75AA"/>
    <w:rsid w:val="00BC7B9B"/>
    <w:rsid w:val="00BD0F19"/>
    <w:rsid w:val="00BD1C35"/>
    <w:rsid w:val="00BD1FBF"/>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4554"/>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192B"/>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B7B8F"/>
    <w:rsid w:val="00CC1D89"/>
    <w:rsid w:val="00CC23A5"/>
    <w:rsid w:val="00CC3E04"/>
    <w:rsid w:val="00CC3E70"/>
    <w:rsid w:val="00CC40EF"/>
    <w:rsid w:val="00CC4A6A"/>
    <w:rsid w:val="00CC5F73"/>
    <w:rsid w:val="00CC7D9E"/>
    <w:rsid w:val="00CD0DF2"/>
    <w:rsid w:val="00CD13C0"/>
    <w:rsid w:val="00CD21CF"/>
    <w:rsid w:val="00CD28E0"/>
    <w:rsid w:val="00CD3C2F"/>
    <w:rsid w:val="00CD3CE2"/>
    <w:rsid w:val="00CD52C6"/>
    <w:rsid w:val="00CD55A0"/>
    <w:rsid w:val="00CD5869"/>
    <w:rsid w:val="00CD6320"/>
    <w:rsid w:val="00CD6389"/>
    <w:rsid w:val="00CD6CF9"/>
    <w:rsid w:val="00CD7722"/>
    <w:rsid w:val="00CE1716"/>
    <w:rsid w:val="00CE2861"/>
    <w:rsid w:val="00CE43C1"/>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269"/>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4C29"/>
    <w:rsid w:val="00D65214"/>
    <w:rsid w:val="00D7078C"/>
    <w:rsid w:val="00D7107C"/>
    <w:rsid w:val="00D710C0"/>
    <w:rsid w:val="00D7142B"/>
    <w:rsid w:val="00D731BC"/>
    <w:rsid w:val="00D73B52"/>
    <w:rsid w:val="00D73D03"/>
    <w:rsid w:val="00D74348"/>
    <w:rsid w:val="00D7592D"/>
    <w:rsid w:val="00D76AF0"/>
    <w:rsid w:val="00D77225"/>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44A2"/>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DF60DF"/>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19D7"/>
    <w:rsid w:val="00E22254"/>
    <w:rsid w:val="00E2401A"/>
    <w:rsid w:val="00E26FB4"/>
    <w:rsid w:val="00E303EF"/>
    <w:rsid w:val="00E3122A"/>
    <w:rsid w:val="00E31DA1"/>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1C72"/>
    <w:rsid w:val="00F33198"/>
    <w:rsid w:val="00F3477A"/>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3DAF"/>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14B6"/>
    <w:rsid w:val="00FC296F"/>
    <w:rsid w:val="00FC2B1C"/>
    <w:rsid w:val="00FC368E"/>
    <w:rsid w:val="00FC4264"/>
    <w:rsid w:val="00FC5FEB"/>
    <w:rsid w:val="00FC6146"/>
    <w:rsid w:val="00FC7478"/>
    <w:rsid w:val="00FC7D21"/>
    <w:rsid w:val="00FD0635"/>
    <w:rsid w:val="00FD111B"/>
    <w:rsid w:val="00FD2F96"/>
    <w:rsid w:val="00FD313B"/>
    <w:rsid w:val="00FD3E2E"/>
    <w:rsid w:val="00FD498A"/>
    <w:rsid w:val="00FD4C80"/>
    <w:rsid w:val="00FD57C3"/>
    <w:rsid w:val="00FD775A"/>
    <w:rsid w:val="00FD7D1E"/>
    <w:rsid w:val="00FE01AE"/>
    <w:rsid w:val="00FE0CEC"/>
    <w:rsid w:val="00FE1CE8"/>
    <w:rsid w:val="00FE2DB6"/>
    <w:rsid w:val="00FE40D3"/>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2,목록 단락"/>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984898865">
      <w:bodyDiv w:val="1"/>
      <w:marLeft w:val="0"/>
      <w:marRight w:val="0"/>
      <w:marTop w:val="0"/>
      <w:marBottom w:val="0"/>
      <w:divBdr>
        <w:top w:val="none" w:sz="0" w:space="0" w:color="auto"/>
        <w:left w:val="none" w:sz="0" w:space="0" w:color="auto"/>
        <w:bottom w:val="none" w:sz="0" w:space="0" w:color="auto"/>
        <w:right w:val="none" w:sz="0" w:space="0" w:color="auto"/>
      </w:divBdr>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58282413">
      <w:bodyDiv w:val="1"/>
      <w:marLeft w:val="0"/>
      <w:marRight w:val="0"/>
      <w:marTop w:val="0"/>
      <w:marBottom w:val="0"/>
      <w:divBdr>
        <w:top w:val="none" w:sz="0" w:space="0" w:color="auto"/>
        <w:left w:val="none" w:sz="0" w:space="0" w:color="auto"/>
        <w:bottom w:val="none" w:sz="0" w:space="0" w:color="auto"/>
        <w:right w:val="none" w:sz="0" w:space="0" w:color="auto"/>
      </w:divBdr>
    </w:div>
    <w:div w:id="1230964056">
      <w:bodyDiv w:val="1"/>
      <w:marLeft w:val="0"/>
      <w:marRight w:val="0"/>
      <w:marTop w:val="0"/>
      <w:marBottom w:val="0"/>
      <w:divBdr>
        <w:top w:val="none" w:sz="0" w:space="0" w:color="auto"/>
        <w:left w:val="none" w:sz="0" w:space="0" w:color="auto"/>
        <w:bottom w:val="none" w:sz="0" w:space="0" w:color="auto"/>
        <w:right w:val="none" w:sz="0" w:space="0" w:color="auto"/>
      </w:divBdr>
    </w:div>
    <w:div w:id="1306006296">
      <w:bodyDiv w:val="1"/>
      <w:marLeft w:val="0"/>
      <w:marRight w:val="0"/>
      <w:marTop w:val="0"/>
      <w:marBottom w:val="0"/>
      <w:divBdr>
        <w:top w:val="none" w:sz="0" w:space="0" w:color="auto"/>
        <w:left w:val="none" w:sz="0" w:space="0" w:color="auto"/>
        <w:bottom w:val="none" w:sz="0" w:space="0" w:color="auto"/>
        <w:right w:val="none" w:sz="0" w:space="0" w:color="auto"/>
      </w:divBdr>
    </w:div>
    <w:div w:id="1322348562">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828205453">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78407-F609-487E-9855-E345E7B8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3362</Words>
  <Characters>19167</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2020-08-05T13:52:00Z</dcterms:created>
  <dcterms:modified xsi:type="dcterms:W3CDTF">2020-08-06T15:14:00Z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